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F984B" w14:textId="7AFD9DB7" w:rsidR="001E41F3" w:rsidRDefault="001E41F3">
      <w:pPr>
        <w:pStyle w:val="CRCoverPage"/>
        <w:tabs>
          <w:tab w:val="right" w:pos="9639"/>
        </w:tabs>
        <w:spacing w:after="0"/>
        <w:rPr>
          <w:b/>
          <w:i/>
          <w:noProof/>
          <w:sz w:val="28"/>
        </w:rPr>
      </w:pPr>
      <w:r>
        <w:rPr>
          <w:b/>
          <w:noProof/>
          <w:sz w:val="24"/>
        </w:rPr>
        <w:t>3GPP TSG-</w:t>
      </w:r>
      <w:r w:rsidR="00CD0803">
        <w:fldChar w:fldCharType="begin"/>
      </w:r>
      <w:r w:rsidR="00CD0803">
        <w:instrText xml:space="preserve"> DOCPROPERTY  TSG/WGRef  \* MERGEFORMAT </w:instrText>
      </w:r>
      <w:r w:rsidR="00CD0803">
        <w:fldChar w:fldCharType="separate"/>
      </w:r>
      <w:r w:rsidR="003609EF">
        <w:rPr>
          <w:b/>
          <w:noProof/>
          <w:sz w:val="24"/>
        </w:rPr>
        <w:t>SA2</w:t>
      </w:r>
      <w:r w:rsidR="00CD0803">
        <w:rPr>
          <w:b/>
          <w:noProof/>
          <w:sz w:val="24"/>
        </w:rPr>
        <w:fldChar w:fldCharType="end"/>
      </w:r>
      <w:r w:rsidR="00C66BA2">
        <w:rPr>
          <w:b/>
          <w:noProof/>
          <w:sz w:val="24"/>
        </w:rPr>
        <w:t xml:space="preserve"> </w:t>
      </w:r>
      <w:r>
        <w:rPr>
          <w:b/>
          <w:noProof/>
          <w:sz w:val="24"/>
        </w:rPr>
        <w:t>Meeting #</w:t>
      </w:r>
      <w:r w:rsidR="00CD0803">
        <w:fldChar w:fldCharType="begin"/>
      </w:r>
      <w:r w:rsidR="00CD0803">
        <w:instrText xml:space="preserve"> DOCPROPERTY  MtgSeq  \* MERGEFORMAT </w:instrText>
      </w:r>
      <w:r w:rsidR="00CD0803">
        <w:fldChar w:fldCharType="separate"/>
      </w:r>
      <w:r w:rsidR="003609EF" w:rsidRPr="00BA51D9">
        <w:rPr>
          <w:b/>
          <w:noProof/>
          <w:sz w:val="24"/>
        </w:rPr>
        <w:t>127</w:t>
      </w:r>
      <w:r w:rsidR="00CD0803">
        <w:rPr>
          <w:b/>
          <w:noProof/>
          <w:sz w:val="24"/>
        </w:rPr>
        <w:fldChar w:fldCharType="end"/>
      </w:r>
      <w:r w:rsidR="000D399A">
        <w:rPr>
          <w:b/>
          <w:noProof/>
          <w:sz w:val="24"/>
        </w:rPr>
        <w:t>-</w:t>
      </w:r>
      <w:r w:rsidR="006E2999">
        <w:rPr>
          <w:b/>
          <w:noProof/>
          <w:sz w:val="24"/>
        </w:rPr>
        <w:t>bis</w:t>
      </w:r>
      <w:r>
        <w:rPr>
          <w:b/>
          <w:i/>
          <w:noProof/>
          <w:sz w:val="28"/>
        </w:rPr>
        <w:tab/>
      </w:r>
      <w:r w:rsidR="00CD0803">
        <w:fldChar w:fldCharType="begin"/>
      </w:r>
      <w:r w:rsidR="00CD0803">
        <w:instrText xml:space="preserve"> DOCPROPERTY  Tdoc#  \* MERGEFORMAT </w:instrText>
      </w:r>
      <w:r w:rsidR="00CD0803">
        <w:fldChar w:fldCharType="separate"/>
      </w:r>
      <w:r w:rsidR="00E13F3D" w:rsidRPr="00E13F3D">
        <w:rPr>
          <w:b/>
          <w:i/>
          <w:noProof/>
          <w:sz w:val="28"/>
        </w:rPr>
        <w:t>S2-18</w:t>
      </w:r>
      <w:r w:rsidR="00CD0803">
        <w:rPr>
          <w:b/>
          <w:i/>
          <w:noProof/>
          <w:sz w:val="28"/>
        </w:rPr>
        <w:fldChar w:fldCharType="end"/>
      </w:r>
      <w:r w:rsidR="0011190C">
        <w:rPr>
          <w:b/>
          <w:i/>
          <w:noProof/>
          <w:sz w:val="28"/>
        </w:rPr>
        <w:t>5922</w:t>
      </w:r>
    </w:p>
    <w:p w14:paraId="49E231F0" w14:textId="41560A5C" w:rsidR="001E41F3" w:rsidRDefault="00013722" w:rsidP="005E2C44">
      <w:pPr>
        <w:pStyle w:val="CRCoverPage"/>
        <w:outlineLvl w:val="0"/>
        <w:rPr>
          <w:b/>
          <w:noProof/>
          <w:sz w:val="24"/>
        </w:rPr>
      </w:pPr>
      <w:fldSimple w:instr=" DOCPROPERTY  Location  \* MERGEFORMAT ">
        <w:r w:rsidR="006E2999">
          <w:rPr>
            <w:b/>
            <w:noProof/>
            <w:sz w:val="24"/>
          </w:rPr>
          <w:t>New</w:t>
        </w:r>
        <w:r w:rsidR="00717E57">
          <w:rPr>
            <w:b/>
            <w:noProof/>
            <w:sz w:val="24"/>
          </w:rPr>
          <w:t>port</w:t>
        </w:r>
        <w:r w:rsidR="006E2999">
          <w:rPr>
            <w:b/>
            <w:noProof/>
            <w:sz w:val="24"/>
          </w:rPr>
          <w:t xml:space="preserve"> </w:t>
        </w:r>
        <w:r w:rsidR="00717E57">
          <w:rPr>
            <w:b/>
            <w:noProof/>
            <w:sz w:val="24"/>
          </w:rPr>
          <w:t>Beach</w:t>
        </w:r>
      </w:fldSimple>
      <w:r w:rsidR="001E41F3">
        <w:rPr>
          <w:b/>
          <w:noProof/>
          <w:sz w:val="24"/>
        </w:rPr>
        <w:t xml:space="preserve">, </w:t>
      </w:r>
      <w:r w:rsidR="006E2999">
        <w:rPr>
          <w:b/>
          <w:noProof/>
          <w:sz w:val="24"/>
        </w:rPr>
        <w:t>USA</w:t>
      </w:r>
      <w:r w:rsidR="001E41F3">
        <w:rPr>
          <w:b/>
          <w:noProof/>
          <w:sz w:val="24"/>
        </w:rPr>
        <w:t xml:space="preserve">, </w:t>
      </w:r>
      <w:r w:rsidR="006E2999">
        <w:rPr>
          <w:b/>
          <w:noProof/>
          <w:sz w:val="24"/>
        </w:rPr>
        <w:t>28th May –</w:t>
      </w:r>
      <w:r w:rsidR="00547111">
        <w:rPr>
          <w:b/>
          <w:noProof/>
          <w:sz w:val="24"/>
        </w:rPr>
        <w:t xml:space="preserve"> </w:t>
      </w:r>
      <w:r w:rsidR="006E2999">
        <w:rPr>
          <w:b/>
          <w:noProof/>
          <w:sz w:val="24"/>
        </w:rPr>
        <w:t>1st</w:t>
      </w:r>
      <w:fldSimple w:instr=" DOCPROPERTY  EndDate  \* MERGEFORMAT ">
        <w:r w:rsidR="003609EF" w:rsidRPr="00BA51D9">
          <w:rPr>
            <w:b/>
            <w:noProof/>
            <w:sz w:val="24"/>
          </w:rPr>
          <w:t xml:space="preserve"> </w:t>
        </w:r>
        <w:r w:rsidR="00927D57">
          <w:rPr>
            <w:b/>
            <w:noProof/>
            <w:sz w:val="24"/>
          </w:rPr>
          <w:t>June</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52FBAE" w14:textId="77777777" w:rsidTr="00547111">
        <w:tc>
          <w:tcPr>
            <w:tcW w:w="9641" w:type="dxa"/>
            <w:gridSpan w:val="9"/>
            <w:tcBorders>
              <w:top w:val="single" w:sz="4" w:space="0" w:color="auto"/>
              <w:left w:val="single" w:sz="4" w:space="0" w:color="auto"/>
              <w:right w:val="single" w:sz="4" w:space="0" w:color="auto"/>
            </w:tcBorders>
          </w:tcPr>
          <w:p w14:paraId="05A2A2FA"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B41771E" w14:textId="77777777" w:rsidTr="00547111">
        <w:tc>
          <w:tcPr>
            <w:tcW w:w="9641" w:type="dxa"/>
            <w:gridSpan w:val="9"/>
            <w:tcBorders>
              <w:left w:val="single" w:sz="4" w:space="0" w:color="auto"/>
              <w:right w:val="single" w:sz="4" w:space="0" w:color="auto"/>
            </w:tcBorders>
          </w:tcPr>
          <w:p w14:paraId="498E1827" w14:textId="77777777" w:rsidR="001E41F3" w:rsidRDefault="001E41F3">
            <w:pPr>
              <w:pStyle w:val="CRCoverPage"/>
              <w:spacing w:after="0"/>
              <w:jc w:val="center"/>
              <w:rPr>
                <w:noProof/>
              </w:rPr>
            </w:pPr>
            <w:r>
              <w:rPr>
                <w:b/>
                <w:noProof/>
                <w:sz w:val="32"/>
              </w:rPr>
              <w:t>CHANGE REQUEST</w:t>
            </w:r>
          </w:p>
        </w:tc>
      </w:tr>
      <w:tr w:rsidR="001E41F3" w14:paraId="5B14A562" w14:textId="77777777" w:rsidTr="00547111">
        <w:tc>
          <w:tcPr>
            <w:tcW w:w="9641" w:type="dxa"/>
            <w:gridSpan w:val="9"/>
            <w:tcBorders>
              <w:left w:val="single" w:sz="4" w:space="0" w:color="auto"/>
              <w:right w:val="single" w:sz="4" w:space="0" w:color="auto"/>
            </w:tcBorders>
          </w:tcPr>
          <w:p w14:paraId="4983A9C4" w14:textId="77777777" w:rsidR="001E41F3" w:rsidRDefault="001E41F3">
            <w:pPr>
              <w:pStyle w:val="CRCoverPage"/>
              <w:spacing w:after="0"/>
              <w:rPr>
                <w:noProof/>
                <w:sz w:val="8"/>
                <w:szCs w:val="8"/>
              </w:rPr>
            </w:pPr>
          </w:p>
        </w:tc>
      </w:tr>
      <w:tr w:rsidR="001E41F3" w14:paraId="7F4CA0F2" w14:textId="77777777" w:rsidTr="00547111">
        <w:tc>
          <w:tcPr>
            <w:tcW w:w="142" w:type="dxa"/>
            <w:tcBorders>
              <w:left w:val="single" w:sz="4" w:space="0" w:color="auto"/>
            </w:tcBorders>
          </w:tcPr>
          <w:p w14:paraId="421990FF" w14:textId="77777777" w:rsidR="001E41F3" w:rsidRDefault="001E41F3">
            <w:pPr>
              <w:pStyle w:val="CRCoverPage"/>
              <w:spacing w:after="0"/>
              <w:jc w:val="right"/>
              <w:rPr>
                <w:noProof/>
              </w:rPr>
            </w:pPr>
          </w:p>
        </w:tc>
        <w:tc>
          <w:tcPr>
            <w:tcW w:w="1559" w:type="dxa"/>
            <w:shd w:val="pct30" w:color="FFFF00" w:fill="auto"/>
          </w:tcPr>
          <w:p w14:paraId="69DC4BCB" w14:textId="59DD4F17" w:rsidR="001E41F3" w:rsidRPr="00410371" w:rsidRDefault="00CD08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D310A1">
              <w:rPr>
                <w:b/>
                <w:noProof/>
                <w:sz w:val="28"/>
              </w:rPr>
              <w:t>1</w:t>
            </w:r>
          </w:p>
        </w:tc>
        <w:tc>
          <w:tcPr>
            <w:tcW w:w="709" w:type="dxa"/>
          </w:tcPr>
          <w:p w14:paraId="43549D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3234D8" w14:textId="4D680BEC" w:rsidR="001E41F3" w:rsidRPr="0011190C" w:rsidRDefault="0011190C" w:rsidP="0011190C">
            <w:pPr>
              <w:pStyle w:val="CRCoverPage"/>
              <w:spacing w:after="0"/>
              <w:jc w:val="center"/>
              <w:rPr>
                <w:b/>
                <w:noProof/>
                <w:sz w:val="28"/>
              </w:rPr>
            </w:pPr>
            <w:r>
              <w:rPr>
                <w:b/>
                <w:noProof/>
                <w:sz w:val="28"/>
              </w:rPr>
              <w:t>0350</w:t>
            </w:r>
          </w:p>
        </w:tc>
        <w:tc>
          <w:tcPr>
            <w:tcW w:w="709" w:type="dxa"/>
          </w:tcPr>
          <w:p w14:paraId="4121F6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E7F675" w14:textId="6E987D8C" w:rsidR="001E41F3" w:rsidRPr="00410371" w:rsidRDefault="0011190C" w:rsidP="00E13F3D">
            <w:pPr>
              <w:pStyle w:val="CRCoverPage"/>
              <w:spacing w:after="0"/>
              <w:jc w:val="center"/>
              <w:rPr>
                <w:b/>
                <w:noProof/>
              </w:rPr>
            </w:pPr>
            <w:r w:rsidRPr="0011190C">
              <w:rPr>
                <w:b/>
                <w:noProof/>
                <w:sz w:val="28"/>
              </w:rPr>
              <w:t>1</w:t>
            </w:r>
          </w:p>
        </w:tc>
        <w:tc>
          <w:tcPr>
            <w:tcW w:w="2410" w:type="dxa"/>
          </w:tcPr>
          <w:p w14:paraId="33E6BB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E6988" w14:textId="77777777" w:rsidR="001E41F3" w:rsidRPr="00410371" w:rsidRDefault="00CD08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64E34EA3" w14:textId="77777777" w:rsidR="001E41F3" w:rsidRDefault="001E41F3">
            <w:pPr>
              <w:pStyle w:val="CRCoverPage"/>
              <w:spacing w:after="0"/>
              <w:rPr>
                <w:noProof/>
              </w:rPr>
            </w:pPr>
          </w:p>
        </w:tc>
      </w:tr>
      <w:tr w:rsidR="001E41F3" w14:paraId="32AEB555" w14:textId="77777777" w:rsidTr="00547111">
        <w:tc>
          <w:tcPr>
            <w:tcW w:w="9641" w:type="dxa"/>
            <w:gridSpan w:val="9"/>
            <w:tcBorders>
              <w:left w:val="single" w:sz="4" w:space="0" w:color="auto"/>
              <w:right w:val="single" w:sz="4" w:space="0" w:color="auto"/>
            </w:tcBorders>
          </w:tcPr>
          <w:p w14:paraId="39C76D09" w14:textId="77777777" w:rsidR="001E41F3" w:rsidRDefault="001E41F3">
            <w:pPr>
              <w:pStyle w:val="CRCoverPage"/>
              <w:spacing w:after="0"/>
              <w:rPr>
                <w:noProof/>
              </w:rPr>
            </w:pPr>
          </w:p>
        </w:tc>
      </w:tr>
      <w:tr w:rsidR="001E41F3" w14:paraId="0F09BC1A" w14:textId="77777777" w:rsidTr="00547111">
        <w:tc>
          <w:tcPr>
            <w:tcW w:w="9641" w:type="dxa"/>
            <w:gridSpan w:val="9"/>
            <w:tcBorders>
              <w:top w:val="single" w:sz="4" w:space="0" w:color="auto"/>
            </w:tcBorders>
          </w:tcPr>
          <w:p w14:paraId="736F47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AB5541" w14:textId="77777777" w:rsidTr="00547111">
        <w:tc>
          <w:tcPr>
            <w:tcW w:w="9641" w:type="dxa"/>
            <w:gridSpan w:val="9"/>
          </w:tcPr>
          <w:p w14:paraId="0381DA96" w14:textId="77777777" w:rsidR="001E41F3" w:rsidRDefault="001E41F3">
            <w:pPr>
              <w:pStyle w:val="CRCoverPage"/>
              <w:spacing w:after="0"/>
              <w:rPr>
                <w:noProof/>
                <w:sz w:val="8"/>
                <w:szCs w:val="8"/>
              </w:rPr>
            </w:pPr>
          </w:p>
        </w:tc>
      </w:tr>
    </w:tbl>
    <w:p w14:paraId="72F271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B7C53" w14:textId="77777777" w:rsidTr="00A7671C">
        <w:tc>
          <w:tcPr>
            <w:tcW w:w="2835" w:type="dxa"/>
          </w:tcPr>
          <w:p w14:paraId="59EF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70E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7E2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7B61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231DC" w14:textId="77777777" w:rsidR="00F25D98" w:rsidRDefault="00A911C5" w:rsidP="001E41F3">
            <w:pPr>
              <w:pStyle w:val="CRCoverPage"/>
              <w:spacing w:after="0"/>
              <w:jc w:val="center"/>
              <w:rPr>
                <w:b/>
                <w:caps/>
                <w:noProof/>
              </w:rPr>
            </w:pPr>
            <w:r>
              <w:rPr>
                <w:b/>
                <w:caps/>
                <w:noProof/>
              </w:rPr>
              <w:t>x</w:t>
            </w:r>
          </w:p>
        </w:tc>
        <w:tc>
          <w:tcPr>
            <w:tcW w:w="2126" w:type="dxa"/>
          </w:tcPr>
          <w:p w14:paraId="511F8B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1F202" w14:textId="77777777" w:rsidR="00F25D98" w:rsidRDefault="00F25D98" w:rsidP="001E41F3">
            <w:pPr>
              <w:pStyle w:val="CRCoverPage"/>
              <w:spacing w:after="0"/>
              <w:jc w:val="center"/>
              <w:rPr>
                <w:b/>
                <w:caps/>
                <w:noProof/>
              </w:rPr>
            </w:pPr>
          </w:p>
        </w:tc>
        <w:tc>
          <w:tcPr>
            <w:tcW w:w="1418" w:type="dxa"/>
            <w:tcBorders>
              <w:left w:val="nil"/>
            </w:tcBorders>
          </w:tcPr>
          <w:p w14:paraId="111E09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788E4" w14:textId="77777777" w:rsidR="00F25D98" w:rsidRDefault="00A911C5" w:rsidP="001E41F3">
            <w:pPr>
              <w:pStyle w:val="CRCoverPage"/>
              <w:spacing w:after="0"/>
              <w:jc w:val="center"/>
              <w:rPr>
                <w:b/>
                <w:bCs/>
                <w:caps/>
                <w:noProof/>
              </w:rPr>
            </w:pPr>
            <w:r>
              <w:rPr>
                <w:b/>
                <w:bCs/>
                <w:caps/>
                <w:noProof/>
              </w:rPr>
              <w:t>x</w:t>
            </w:r>
          </w:p>
        </w:tc>
      </w:tr>
    </w:tbl>
    <w:p w14:paraId="5C4D72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2A6D51" w14:textId="77777777" w:rsidTr="00547111">
        <w:tc>
          <w:tcPr>
            <w:tcW w:w="9640" w:type="dxa"/>
            <w:gridSpan w:val="11"/>
          </w:tcPr>
          <w:p w14:paraId="22389149" w14:textId="77777777" w:rsidR="001E41F3" w:rsidRDefault="001E41F3">
            <w:pPr>
              <w:pStyle w:val="CRCoverPage"/>
              <w:spacing w:after="0"/>
              <w:rPr>
                <w:noProof/>
                <w:sz w:val="8"/>
                <w:szCs w:val="8"/>
              </w:rPr>
            </w:pPr>
          </w:p>
        </w:tc>
      </w:tr>
      <w:tr w:rsidR="001E41F3" w:rsidRPr="00D310A1" w14:paraId="2623753A" w14:textId="77777777" w:rsidTr="00547111">
        <w:tc>
          <w:tcPr>
            <w:tcW w:w="1843" w:type="dxa"/>
            <w:tcBorders>
              <w:top w:val="single" w:sz="4" w:space="0" w:color="auto"/>
              <w:left w:val="single" w:sz="4" w:space="0" w:color="auto"/>
            </w:tcBorders>
          </w:tcPr>
          <w:p w14:paraId="49B0A7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3C2C3" w14:textId="384DF3BD" w:rsidR="001E41F3" w:rsidRPr="00D310A1" w:rsidRDefault="00D310A1">
            <w:pPr>
              <w:pStyle w:val="CRCoverPage"/>
              <w:spacing w:after="0"/>
              <w:ind w:left="100"/>
              <w:rPr>
                <w:noProof/>
                <w:lang w:val="en-US"/>
              </w:rPr>
            </w:pPr>
            <w:r w:rsidRPr="00D310A1">
              <w:rPr>
                <w:lang w:val="en-US"/>
              </w:rPr>
              <w:t>Clarification on multiple PDU Sessions of the s</w:t>
            </w:r>
            <w:r>
              <w:rPr>
                <w:lang w:val="en-US"/>
              </w:rPr>
              <w:t>ame attributes</w:t>
            </w:r>
          </w:p>
        </w:tc>
      </w:tr>
      <w:tr w:rsidR="001E41F3" w:rsidRPr="00D310A1" w14:paraId="6DE2DB88" w14:textId="77777777" w:rsidTr="00547111">
        <w:tc>
          <w:tcPr>
            <w:tcW w:w="1843" w:type="dxa"/>
            <w:tcBorders>
              <w:left w:val="single" w:sz="4" w:space="0" w:color="auto"/>
            </w:tcBorders>
          </w:tcPr>
          <w:p w14:paraId="3955095D" w14:textId="77777777" w:rsidR="001E41F3" w:rsidRPr="00D310A1" w:rsidRDefault="001E41F3">
            <w:pPr>
              <w:pStyle w:val="CRCoverPage"/>
              <w:spacing w:after="0"/>
              <w:rPr>
                <w:b/>
                <w:i/>
                <w:noProof/>
                <w:sz w:val="8"/>
                <w:szCs w:val="8"/>
                <w:lang w:val="en-US"/>
              </w:rPr>
            </w:pPr>
          </w:p>
        </w:tc>
        <w:tc>
          <w:tcPr>
            <w:tcW w:w="7797" w:type="dxa"/>
            <w:gridSpan w:val="10"/>
            <w:tcBorders>
              <w:right w:val="single" w:sz="4" w:space="0" w:color="auto"/>
            </w:tcBorders>
          </w:tcPr>
          <w:p w14:paraId="0E54FFB8" w14:textId="77777777" w:rsidR="001E41F3" w:rsidRPr="00D310A1" w:rsidRDefault="001E41F3">
            <w:pPr>
              <w:pStyle w:val="CRCoverPage"/>
              <w:spacing w:after="0"/>
              <w:rPr>
                <w:noProof/>
                <w:sz w:val="8"/>
                <w:szCs w:val="8"/>
                <w:lang w:val="en-US"/>
              </w:rPr>
            </w:pPr>
          </w:p>
        </w:tc>
      </w:tr>
      <w:tr w:rsidR="001E41F3" w14:paraId="09A5F4A3" w14:textId="77777777" w:rsidTr="00547111">
        <w:tc>
          <w:tcPr>
            <w:tcW w:w="1843" w:type="dxa"/>
            <w:tcBorders>
              <w:left w:val="single" w:sz="4" w:space="0" w:color="auto"/>
            </w:tcBorders>
          </w:tcPr>
          <w:p w14:paraId="330CD8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D12C87" w14:textId="77777777" w:rsidR="001E41F3" w:rsidRDefault="00CD0803">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InterDigital </w:t>
            </w:r>
            <w:r w:rsidR="00A911C5">
              <w:rPr>
                <w:noProof/>
              </w:rPr>
              <w:t>Inc.</w:t>
            </w:r>
            <w:r>
              <w:rPr>
                <w:noProof/>
              </w:rPr>
              <w:fldChar w:fldCharType="end"/>
            </w:r>
          </w:p>
        </w:tc>
      </w:tr>
      <w:tr w:rsidR="001E41F3" w14:paraId="6A800392" w14:textId="77777777" w:rsidTr="00547111">
        <w:tc>
          <w:tcPr>
            <w:tcW w:w="1843" w:type="dxa"/>
            <w:tcBorders>
              <w:left w:val="single" w:sz="4" w:space="0" w:color="auto"/>
            </w:tcBorders>
          </w:tcPr>
          <w:p w14:paraId="3EA6D0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AB78B" w14:textId="77777777"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14:paraId="269D5416" w14:textId="77777777" w:rsidTr="00547111">
        <w:tc>
          <w:tcPr>
            <w:tcW w:w="1843" w:type="dxa"/>
            <w:tcBorders>
              <w:left w:val="single" w:sz="4" w:space="0" w:color="auto"/>
            </w:tcBorders>
          </w:tcPr>
          <w:p w14:paraId="4C15DB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30680" w14:textId="77777777" w:rsidR="001E41F3" w:rsidRDefault="001E41F3">
            <w:pPr>
              <w:pStyle w:val="CRCoverPage"/>
              <w:spacing w:after="0"/>
              <w:rPr>
                <w:noProof/>
                <w:sz w:val="8"/>
                <w:szCs w:val="8"/>
              </w:rPr>
            </w:pPr>
          </w:p>
        </w:tc>
      </w:tr>
      <w:tr w:rsidR="001E41F3" w14:paraId="10940E5C" w14:textId="77777777" w:rsidTr="00547111">
        <w:tc>
          <w:tcPr>
            <w:tcW w:w="1843" w:type="dxa"/>
            <w:tcBorders>
              <w:left w:val="single" w:sz="4" w:space="0" w:color="auto"/>
            </w:tcBorders>
          </w:tcPr>
          <w:p w14:paraId="7CAFA5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DA8C6" w14:textId="77777777" w:rsidR="001E41F3" w:rsidRDefault="00CD080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4C0A3F2" w14:textId="77777777" w:rsidR="001E41F3" w:rsidRDefault="001E41F3">
            <w:pPr>
              <w:pStyle w:val="CRCoverPage"/>
              <w:spacing w:after="0"/>
              <w:ind w:right="100"/>
              <w:rPr>
                <w:noProof/>
              </w:rPr>
            </w:pPr>
          </w:p>
        </w:tc>
        <w:tc>
          <w:tcPr>
            <w:tcW w:w="1417" w:type="dxa"/>
            <w:gridSpan w:val="3"/>
            <w:tcBorders>
              <w:left w:val="nil"/>
            </w:tcBorders>
          </w:tcPr>
          <w:p w14:paraId="4D5E6A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69D0F" w14:textId="77777777" w:rsidR="001E41F3" w:rsidRDefault="00CD0803">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0D399A">
              <w:rPr>
                <w:noProof/>
              </w:rPr>
              <w:t>5</w:t>
            </w:r>
            <w:r w:rsidR="00D24991">
              <w:rPr>
                <w:noProof/>
              </w:rPr>
              <w:t>-</w:t>
            </w:r>
            <w:r>
              <w:rPr>
                <w:noProof/>
              </w:rPr>
              <w:fldChar w:fldCharType="end"/>
            </w:r>
            <w:r w:rsidR="000D399A">
              <w:rPr>
                <w:noProof/>
              </w:rPr>
              <w:t>15</w:t>
            </w:r>
          </w:p>
        </w:tc>
      </w:tr>
      <w:tr w:rsidR="001E41F3" w14:paraId="0B08D864" w14:textId="77777777" w:rsidTr="00547111">
        <w:tc>
          <w:tcPr>
            <w:tcW w:w="1843" w:type="dxa"/>
            <w:tcBorders>
              <w:left w:val="single" w:sz="4" w:space="0" w:color="auto"/>
            </w:tcBorders>
          </w:tcPr>
          <w:p w14:paraId="1AF7A4F5" w14:textId="77777777" w:rsidR="001E41F3" w:rsidRDefault="001E41F3">
            <w:pPr>
              <w:pStyle w:val="CRCoverPage"/>
              <w:spacing w:after="0"/>
              <w:rPr>
                <w:b/>
                <w:i/>
                <w:noProof/>
                <w:sz w:val="8"/>
                <w:szCs w:val="8"/>
              </w:rPr>
            </w:pPr>
          </w:p>
        </w:tc>
        <w:tc>
          <w:tcPr>
            <w:tcW w:w="1986" w:type="dxa"/>
            <w:gridSpan w:val="4"/>
          </w:tcPr>
          <w:p w14:paraId="29801410" w14:textId="77777777" w:rsidR="001E41F3" w:rsidRDefault="001E41F3">
            <w:pPr>
              <w:pStyle w:val="CRCoverPage"/>
              <w:spacing w:after="0"/>
              <w:rPr>
                <w:noProof/>
                <w:sz w:val="8"/>
                <w:szCs w:val="8"/>
              </w:rPr>
            </w:pPr>
          </w:p>
        </w:tc>
        <w:tc>
          <w:tcPr>
            <w:tcW w:w="2267" w:type="dxa"/>
            <w:gridSpan w:val="2"/>
          </w:tcPr>
          <w:p w14:paraId="318E611C" w14:textId="77777777" w:rsidR="001E41F3" w:rsidRDefault="001E41F3">
            <w:pPr>
              <w:pStyle w:val="CRCoverPage"/>
              <w:spacing w:after="0"/>
              <w:rPr>
                <w:noProof/>
                <w:sz w:val="8"/>
                <w:szCs w:val="8"/>
              </w:rPr>
            </w:pPr>
          </w:p>
        </w:tc>
        <w:tc>
          <w:tcPr>
            <w:tcW w:w="1417" w:type="dxa"/>
            <w:gridSpan w:val="3"/>
          </w:tcPr>
          <w:p w14:paraId="3E304AF6" w14:textId="77777777" w:rsidR="001E41F3" w:rsidRDefault="001E41F3">
            <w:pPr>
              <w:pStyle w:val="CRCoverPage"/>
              <w:spacing w:after="0"/>
              <w:rPr>
                <w:noProof/>
                <w:sz w:val="8"/>
                <w:szCs w:val="8"/>
              </w:rPr>
            </w:pPr>
          </w:p>
        </w:tc>
        <w:tc>
          <w:tcPr>
            <w:tcW w:w="2127" w:type="dxa"/>
            <w:tcBorders>
              <w:right w:val="single" w:sz="4" w:space="0" w:color="auto"/>
            </w:tcBorders>
          </w:tcPr>
          <w:p w14:paraId="5DB88666" w14:textId="77777777" w:rsidR="001E41F3" w:rsidRDefault="001E41F3">
            <w:pPr>
              <w:pStyle w:val="CRCoverPage"/>
              <w:spacing w:after="0"/>
              <w:rPr>
                <w:noProof/>
                <w:sz w:val="8"/>
                <w:szCs w:val="8"/>
              </w:rPr>
            </w:pPr>
          </w:p>
        </w:tc>
      </w:tr>
      <w:tr w:rsidR="001E41F3" w14:paraId="03C9DE43" w14:textId="77777777" w:rsidTr="00547111">
        <w:trPr>
          <w:cantSplit/>
        </w:trPr>
        <w:tc>
          <w:tcPr>
            <w:tcW w:w="1843" w:type="dxa"/>
            <w:tcBorders>
              <w:left w:val="single" w:sz="4" w:space="0" w:color="auto"/>
            </w:tcBorders>
          </w:tcPr>
          <w:p w14:paraId="6D6225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55FEBD" w14:textId="77777777" w:rsidR="001E41F3" w:rsidRDefault="00CD08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31A8C6D" w14:textId="77777777" w:rsidR="001E41F3" w:rsidRDefault="001E41F3">
            <w:pPr>
              <w:pStyle w:val="CRCoverPage"/>
              <w:spacing w:after="0"/>
              <w:rPr>
                <w:noProof/>
              </w:rPr>
            </w:pPr>
          </w:p>
        </w:tc>
        <w:tc>
          <w:tcPr>
            <w:tcW w:w="1417" w:type="dxa"/>
            <w:gridSpan w:val="3"/>
            <w:tcBorders>
              <w:left w:val="nil"/>
            </w:tcBorders>
          </w:tcPr>
          <w:p w14:paraId="4C89FD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C118B" w14:textId="77777777" w:rsidR="001E41F3" w:rsidRDefault="00CD080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0E5A3CEC" w14:textId="77777777" w:rsidTr="00547111">
        <w:tc>
          <w:tcPr>
            <w:tcW w:w="1843" w:type="dxa"/>
            <w:tcBorders>
              <w:left w:val="single" w:sz="4" w:space="0" w:color="auto"/>
              <w:bottom w:val="single" w:sz="4" w:space="0" w:color="auto"/>
            </w:tcBorders>
          </w:tcPr>
          <w:p w14:paraId="72605EDE" w14:textId="77777777" w:rsidR="001E41F3" w:rsidRDefault="001E41F3">
            <w:pPr>
              <w:pStyle w:val="CRCoverPage"/>
              <w:spacing w:after="0"/>
              <w:rPr>
                <w:b/>
                <w:i/>
                <w:noProof/>
              </w:rPr>
            </w:pPr>
          </w:p>
        </w:tc>
        <w:tc>
          <w:tcPr>
            <w:tcW w:w="4677" w:type="dxa"/>
            <w:gridSpan w:val="8"/>
            <w:tcBorders>
              <w:bottom w:val="single" w:sz="4" w:space="0" w:color="auto"/>
            </w:tcBorders>
          </w:tcPr>
          <w:p w14:paraId="762463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BEC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0C96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C086F33" w14:textId="77777777" w:rsidTr="00547111">
        <w:tc>
          <w:tcPr>
            <w:tcW w:w="1843" w:type="dxa"/>
          </w:tcPr>
          <w:p w14:paraId="36DFE36E" w14:textId="77777777" w:rsidR="001E41F3" w:rsidRDefault="001E41F3">
            <w:pPr>
              <w:pStyle w:val="CRCoverPage"/>
              <w:spacing w:after="0"/>
              <w:rPr>
                <w:b/>
                <w:i/>
                <w:noProof/>
                <w:sz w:val="8"/>
                <w:szCs w:val="8"/>
              </w:rPr>
            </w:pPr>
          </w:p>
        </w:tc>
        <w:tc>
          <w:tcPr>
            <w:tcW w:w="7797" w:type="dxa"/>
            <w:gridSpan w:val="10"/>
          </w:tcPr>
          <w:p w14:paraId="4624C78E" w14:textId="77777777" w:rsidR="001E41F3" w:rsidRDefault="001E41F3">
            <w:pPr>
              <w:pStyle w:val="CRCoverPage"/>
              <w:spacing w:after="0"/>
              <w:rPr>
                <w:noProof/>
                <w:sz w:val="8"/>
                <w:szCs w:val="8"/>
              </w:rPr>
            </w:pPr>
          </w:p>
        </w:tc>
      </w:tr>
      <w:tr w:rsidR="001E41F3" w14:paraId="3C3EB7CC" w14:textId="77777777" w:rsidTr="00547111">
        <w:tc>
          <w:tcPr>
            <w:tcW w:w="2694" w:type="dxa"/>
            <w:gridSpan w:val="2"/>
            <w:tcBorders>
              <w:top w:val="single" w:sz="4" w:space="0" w:color="auto"/>
              <w:left w:val="single" w:sz="4" w:space="0" w:color="auto"/>
            </w:tcBorders>
          </w:tcPr>
          <w:p w14:paraId="3A9EBE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E7568" w14:textId="6C6B5336" w:rsidR="00D310A1" w:rsidRDefault="0094570D" w:rsidP="00D310A1">
            <w:pPr>
              <w:pStyle w:val="CRCoverPage"/>
              <w:spacing w:after="0"/>
              <w:ind w:left="100"/>
              <w:rPr>
                <w:noProof/>
              </w:rPr>
            </w:pPr>
            <w:r>
              <w:rPr>
                <w:noProof/>
              </w:rPr>
              <w:t xml:space="preserve">1, </w:t>
            </w:r>
            <w:r w:rsidR="001850D1">
              <w:rPr>
                <w:noProof/>
              </w:rPr>
              <w:t>It is not clear whehter an UE can have PDU sessions of the same attributes (DNN, S-NSSAI, SSC Mode, etc.) via 3GPP access and Non-3GPP access respectively;</w:t>
            </w:r>
          </w:p>
          <w:p w14:paraId="7C5EF919" w14:textId="022A0EC7" w:rsidR="001850D1" w:rsidRDefault="001850D1" w:rsidP="00D310A1">
            <w:pPr>
              <w:pStyle w:val="CRCoverPage"/>
              <w:spacing w:after="0"/>
              <w:ind w:left="100"/>
              <w:rPr>
                <w:noProof/>
              </w:rPr>
            </w:pPr>
            <w:r>
              <w:rPr>
                <w:noProof/>
              </w:rPr>
              <w:t>2, It is not clear whether an UE can have multiple PDU sessions of the same attributes on the same access type. Though an UE may not need to initiate a PDU session establishment that has the same attributes as one existing PDU session, the UE may end up having such multiple PDU sessions when the following happens:</w:t>
            </w:r>
          </w:p>
          <w:p w14:paraId="2285A9DB" w14:textId="0AB71A56" w:rsidR="001850D1" w:rsidRDefault="001850D1" w:rsidP="00D310A1">
            <w:pPr>
              <w:pStyle w:val="CRCoverPage"/>
              <w:spacing w:after="0"/>
              <w:ind w:left="100"/>
              <w:rPr>
                <w:noProof/>
              </w:rPr>
            </w:pPr>
            <w:r>
              <w:rPr>
                <w:noProof/>
              </w:rPr>
              <w:t>a</w:t>
            </w:r>
            <w:r w:rsidR="009E044B">
              <w:rPr>
                <w:noProof/>
              </w:rPr>
              <w:t>)</w:t>
            </w:r>
            <w:r>
              <w:rPr>
                <w:noProof/>
              </w:rPr>
              <w:t>, a PDU session is handed-over from Non-3GPP access to 3GPP access</w:t>
            </w:r>
            <w:r w:rsidR="009E044B">
              <w:rPr>
                <w:noProof/>
              </w:rPr>
              <w:t>.</w:t>
            </w:r>
            <w:r>
              <w:rPr>
                <w:noProof/>
              </w:rPr>
              <w:t xml:space="preserve"> </w:t>
            </w:r>
            <w:r w:rsidR="009E044B">
              <w:rPr>
                <w:noProof/>
              </w:rPr>
              <w:t>T</w:t>
            </w:r>
            <w:r>
              <w:rPr>
                <w:noProof/>
              </w:rPr>
              <w:t>hat PDU session may have the same attributes as one existing PDU on the 3GPP access;</w:t>
            </w:r>
          </w:p>
          <w:p w14:paraId="536E3392" w14:textId="6F63EB83" w:rsidR="009E044B" w:rsidRDefault="009E044B" w:rsidP="00D310A1">
            <w:pPr>
              <w:pStyle w:val="CRCoverPage"/>
              <w:spacing w:after="0"/>
              <w:ind w:left="100"/>
              <w:rPr>
                <w:noProof/>
              </w:rPr>
            </w:pPr>
            <w:r>
              <w:rPr>
                <w:noProof/>
              </w:rPr>
              <w:t>b), NW triggered Service Request via Paging or Notification for Non-3GPP access may switch over a PDU session from Non-3GP access to 3GPP access. That PDU session may have the same attributes as one existing PDU on the 3GPP access</w:t>
            </w:r>
          </w:p>
          <w:p w14:paraId="4535CE78" w14:textId="77777777" w:rsidR="00A911C5" w:rsidRDefault="00A911C5" w:rsidP="0094570D">
            <w:pPr>
              <w:pStyle w:val="CRCoverPage"/>
              <w:spacing w:after="0"/>
              <w:ind w:left="100"/>
              <w:rPr>
                <w:noProof/>
              </w:rPr>
            </w:pPr>
          </w:p>
        </w:tc>
      </w:tr>
      <w:tr w:rsidR="001E41F3" w14:paraId="1A01FE3A" w14:textId="77777777" w:rsidTr="00547111">
        <w:tc>
          <w:tcPr>
            <w:tcW w:w="2694" w:type="dxa"/>
            <w:gridSpan w:val="2"/>
            <w:tcBorders>
              <w:left w:val="single" w:sz="4" w:space="0" w:color="auto"/>
            </w:tcBorders>
          </w:tcPr>
          <w:p w14:paraId="4D1DD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D59FD" w14:textId="77777777" w:rsidR="001E41F3" w:rsidRDefault="001E41F3">
            <w:pPr>
              <w:pStyle w:val="CRCoverPage"/>
              <w:spacing w:after="0"/>
              <w:rPr>
                <w:noProof/>
                <w:sz w:val="8"/>
                <w:szCs w:val="8"/>
              </w:rPr>
            </w:pPr>
          </w:p>
        </w:tc>
      </w:tr>
      <w:tr w:rsidR="001E41F3" w14:paraId="709159DF" w14:textId="77777777" w:rsidTr="00547111">
        <w:tc>
          <w:tcPr>
            <w:tcW w:w="2694" w:type="dxa"/>
            <w:gridSpan w:val="2"/>
            <w:tcBorders>
              <w:left w:val="single" w:sz="4" w:space="0" w:color="auto"/>
            </w:tcBorders>
          </w:tcPr>
          <w:p w14:paraId="5982BD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14E55" w14:textId="67ED89B9" w:rsidR="00D310A1" w:rsidRDefault="00A911C5" w:rsidP="00D310A1">
            <w:pPr>
              <w:pStyle w:val="CRCoverPage"/>
              <w:spacing w:after="0"/>
              <w:ind w:left="100"/>
              <w:rPr>
                <w:noProof/>
              </w:rPr>
            </w:pPr>
            <w:r>
              <w:rPr>
                <w:noProof/>
              </w:rPr>
              <w:t xml:space="preserve">1, </w:t>
            </w:r>
            <w:r w:rsidR="00E519B7">
              <w:rPr>
                <w:noProof/>
              </w:rPr>
              <w:t>Clarify that a UE may have multiple PDU sessions of the same attributes on 3GPP access and Non-3GPP access;</w:t>
            </w:r>
          </w:p>
          <w:p w14:paraId="00A45A3F" w14:textId="0F4E64B8" w:rsidR="00E519B7" w:rsidRDefault="00E519B7" w:rsidP="00D310A1">
            <w:pPr>
              <w:pStyle w:val="CRCoverPage"/>
              <w:spacing w:after="0"/>
              <w:ind w:left="100"/>
              <w:rPr>
                <w:noProof/>
              </w:rPr>
            </w:pPr>
            <w:r>
              <w:rPr>
                <w:noProof/>
              </w:rPr>
              <w:t>2, Clarify that a UE may have multiple PDU sessions of the same attributes on the same access type;</w:t>
            </w:r>
          </w:p>
          <w:p w14:paraId="0195F2D4" w14:textId="6DF3CD4D" w:rsidR="00A911C5" w:rsidRDefault="00A911C5">
            <w:pPr>
              <w:pStyle w:val="CRCoverPage"/>
              <w:spacing w:after="0"/>
              <w:ind w:left="100"/>
              <w:rPr>
                <w:noProof/>
              </w:rPr>
            </w:pPr>
          </w:p>
        </w:tc>
      </w:tr>
      <w:tr w:rsidR="001E41F3" w14:paraId="3A461CB3" w14:textId="77777777" w:rsidTr="00547111">
        <w:tc>
          <w:tcPr>
            <w:tcW w:w="2694" w:type="dxa"/>
            <w:gridSpan w:val="2"/>
            <w:tcBorders>
              <w:left w:val="single" w:sz="4" w:space="0" w:color="auto"/>
            </w:tcBorders>
          </w:tcPr>
          <w:p w14:paraId="1331BC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261FD" w14:textId="6C4CF334" w:rsidR="001E41F3" w:rsidRDefault="009E044B">
            <w:pPr>
              <w:pStyle w:val="CRCoverPage"/>
              <w:spacing w:after="0"/>
              <w:rPr>
                <w:noProof/>
                <w:sz w:val="8"/>
                <w:szCs w:val="8"/>
              </w:rPr>
            </w:pPr>
            <w:r>
              <w:rPr>
                <w:noProof/>
                <w:sz w:val="8"/>
                <w:szCs w:val="8"/>
              </w:rPr>
              <w:t xml:space="preserve"> </w:t>
            </w:r>
          </w:p>
        </w:tc>
      </w:tr>
      <w:tr w:rsidR="001E41F3" w14:paraId="16921AFC" w14:textId="77777777" w:rsidTr="00547111">
        <w:tc>
          <w:tcPr>
            <w:tcW w:w="2694" w:type="dxa"/>
            <w:gridSpan w:val="2"/>
            <w:tcBorders>
              <w:left w:val="single" w:sz="4" w:space="0" w:color="auto"/>
              <w:bottom w:val="single" w:sz="4" w:space="0" w:color="auto"/>
            </w:tcBorders>
          </w:tcPr>
          <w:p w14:paraId="2EC7C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312CD7" w14:textId="1135B267" w:rsidR="001E41F3" w:rsidRDefault="00E519B7">
            <w:pPr>
              <w:pStyle w:val="CRCoverPage"/>
              <w:spacing w:after="0"/>
              <w:ind w:left="100"/>
              <w:rPr>
                <w:noProof/>
              </w:rPr>
            </w:pPr>
            <w:r>
              <w:rPr>
                <w:noProof/>
              </w:rPr>
              <w:t>There is ambiguity on wether a UE can support multiple PDU sessions of the same attributes.</w:t>
            </w:r>
          </w:p>
        </w:tc>
      </w:tr>
      <w:tr w:rsidR="001E41F3" w14:paraId="764114AE" w14:textId="77777777" w:rsidTr="00547111">
        <w:tc>
          <w:tcPr>
            <w:tcW w:w="2694" w:type="dxa"/>
            <w:gridSpan w:val="2"/>
          </w:tcPr>
          <w:p w14:paraId="7E21F814" w14:textId="77777777" w:rsidR="001E41F3" w:rsidRDefault="001E41F3">
            <w:pPr>
              <w:pStyle w:val="CRCoverPage"/>
              <w:spacing w:after="0"/>
              <w:rPr>
                <w:b/>
                <w:i/>
                <w:noProof/>
                <w:sz w:val="8"/>
                <w:szCs w:val="8"/>
              </w:rPr>
            </w:pPr>
          </w:p>
        </w:tc>
        <w:tc>
          <w:tcPr>
            <w:tcW w:w="6946" w:type="dxa"/>
            <w:gridSpan w:val="9"/>
          </w:tcPr>
          <w:p w14:paraId="783722DB" w14:textId="77777777" w:rsidR="001E41F3" w:rsidRDefault="001E41F3">
            <w:pPr>
              <w:pStyle w:val="CRCoverPage"/>
              <w:spacing w:after="0"/>
              <w:rPr>
                <w:noProof/>
                <w:sz w:val="8"/>
                <w:szCs w:val="8"/>
              </w:rPr>
            </w:pPr>
          </w:p>
        </w:tc>
      </w:tr>
      <w:tr w:rsidR="001E41F3" w14:paraId="3BD539B8" w14:textId="77777777" w:rsidTr="00547111">
        <w:tc>
          <w:tcPr>
            <w:tcW w:w="2694" w:type="dxa"/>
            <w:gridSpan w:val="2"/>
            <w:tcBorders>
              <w:top w:val="single" w:sz="4" w:space="0" w:color="auto"/>
              <w:left w:val="single" w:sz="4" w:space="0" w:color="auto"/>
            </w:tcBorders>
          </w:tcPr>
          <w:p w14:paraId="39C351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7599B" w14:textId="7D1057ED" w:rsidR="001E41F3" w:rsidRDefault="00E519B7">
            <w:pPr>
              <w:pStyle w:val="CRCoverPage"/>
              <w:spacing w:after="0"/>
              <w:ind w:left="100"/>
              <w:rPr>
                <w:noProof/>
              </w:rPr>
            </w:pPr>
            <w:r>
              <w:rPr>
                <w:noProof/>
              </w:rPr>
              <w:t>5.6.1</w:t>
            </w:r>
          </w:p>
        </w:tc>
      </w:tr>
      <w:tr w:rsidR="001E41F3" w14:paraId="061DA8FF" w14:textId="77777777" w:rsidTr="00547111">
        <w:tc>
          <w:tcPr>
            <w:tcW w:w="2694" w:type="dxa"/>
            <w:gridSpan w:val="2"/>
            <w:tcBorders>
              <w:left w:val="single" w:sz="4" w:space="0" w:color="auto"/>
            </w:tcBorders>
          </w:tcPr>
          <w:p w14:paraId="7E141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354EB" w14:textId="77777777" w:rsidR="001E41F3" w:rsidRDefault="001E41F3">
            <w:pPr>
              <w:pStyle w:val="CRCoverPage"/>
              <w:spacing w:after="0"/>
              <w:rPr>
                <w:noProof/>
                <w:sz w:val="8"/>
                <w:szCs w:val="8"/>
              </w:rPr>
            </w:pPr>
          </w:p>
        </w:tc>
      </w:tr>
      <w:tr w:rsidR="001E41F3" w14:paraId="4869832B" w14:textId="77777777" w:rsidTr="00547111">
        <w:tc>
          <w:tcPr>
            <w:tcW w:w="2694" w:type="dxa"/>
            <w:gridSpan w:val="2"/>
            <w:tcBorders>
              <w:left w:val="single" w:sz="4" w:space="0" w:color="auto"/>
            </w:tcBorders>
          </w:tcPr>
          <w:p w14:paraId="3AE8E8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EC5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0B2F" w14:textId="77777777" w:rsidR="001E41F3" w:rsidRDefault="001E41F3">
            <w:pPr>
              <w:pStyle w:val="CRCoverPage"/>
              <w:spacing w:after="0"/>
              <w:jc w:val="center"/>
              <w:rPr>
                <w:b/>
                <w:caps/>
                <w:noProof/>
              </w:rPr>
            </w:pPr>
            <w:r>
              <w:rPr>
                <w:b/>
                <w:caps/>
                <w:noProof/>
              </w:rPr>
              <w:t>N</w:t>
            </w:r>
          </w:p>
        </w:tc>
        <w:tc>
          <w:tcPr>
            <w:tcW w:w="2977" w:type="dxa"/>
            <w:gridSpan w:val="4"/>
          </w:tcPr>
          <w:p w14:paraId="2D21F3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BBF60" w14:textId="77777777" w:rsidR="001E41F3" w:rsidRDefault="001E41F3">
            <w:pPr>
              <w:pStyle w:val="CRCoverPage"/>
              <w:spacing w:after="0"/>
              <w:ind w:left="99"/>
              <w:rPr>
                <w:noProof/>
              </w:rPr>
            </w:pPr>
          </w:p>
        </w:tc>
      </w:tr>
      <w:tr w:rsidR="001E41F3" w14:paraId="30195645" w14:textId="77777777" w:rsidTr="00547111">
        <w:tc>
          <w:tcPr>
            <w:tcW w:w="2694" w:type="dxa"/>
            <w:gridSpan w:val="2"/>
            <w:tcBorders>
              <w:left w:val="single" w:sz="4" w:space="0" w:color="auto"/>
            </w:tcBorders>
          </w:tcPr>
          <w:p w14:paraId="12D9D2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A7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5F4EC" w14:textId="77777777" w:rsidR="001E41F3" w:rsidRDefault="0094570D">
            <w:pPr>
              <w:pStyle w:val="CRCoverPage"/>
              <w:spacing w:after="0"/>
              <w:jc w:val="center"/>
              <w:rPr>
                <w:b/>
                <w:caps/>
                <w:noProof/>
              </w:rPr>
            </w:pPr>
            <w:r>
              <w:rPr>
                <w:b/>
                <w:caps/>
                <w:noProof/>
              </w:rPr>
              <w:t>x</w:t>
            </w:r>
          </w:p>
        </w:tc>
        <w:tc>
          <w:tcPr>
            <w:tcW w:w="2977" w:type="dxa"/>
            <w:gridSpan w:val="4"/>
          </w:tcPr>
          <w:p w14:paraId="5AD1C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FA212" w14:textId="77777777" w:rsidR="001E41F3" w:rsidRDefault="00145D43">
            <w:pPr>
              <w:pStyle w:val="CRCoverPage"/>
              <w:spacing w:after="0"/>
              <w:ind w:left="99"/>
              <w:rPr>
                <w:noProof/>
              </w:rPr>
            </w:pPr>
            <w:r>
              <w:rPr>
                <w:noProof/>
              </w:rPr>
              <w:t xml:space="preserve">TS/TR ... CR ... </w:t>
            </w:r>
          </w:p>
        </w:tc>
      </w:tr>
      <w:tr w:rsidR="001E41F3" w14:paraId="1F747683" w14:textId="77777777" w:rsidTr="00547111">
        <w:tc>
          <w:tcPr>
            <w:tcW w:w="2694" w:type="dxa"/>
            <w:gridSpan w:val="2"/>
            <w:tcBorders>
              <w:left w:val="single" w:sz="4" w:space="0" w:color="auto"/>
            </w:tcBorders>
          </w:tcPr>
          <w:p w14:paraId="570F64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79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3A7E6" w14:textId="77777777" w:rsidR="001E41F3" w:rsidRDefault="0094570D">
            <w:pPr>
              <w:pStyle w:val="CRCoverPage"/>
              <w:spacing w:after="0"/>
              <w:jc w:val="center"/>
              <w:rPr>
                <w:b/>
                <w:caps/>
                <w:noProof/>
              </w:rPr>
            </w:pPr>
            <w:r>
              <w:rPr>
                <w:b/>
                <w:caps/>
                <w:noProof/>
              </w:rPr>
              <w:t>x</w:t>
            </w:r>
          </w:p>
        </w:tc>
        <w:tc>
          <w:tcPr>
            <w:tcW w:w="2977" w:type="dxa"/>
            <w:gridSpan w:val="4"/>
          </w:tcPr>
          <w:p w14:paraId="20CD0A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AC7EB" w14:textId="77777777" w:rsidR="001E41F3" w:rsidRDefault="00145D43">
            <w:pPr>
              <w:pStyle w:val="CRCoverPage"/>
              <w:spacing w:after="0"/>
              <w:ind w:left="99"/>
              <w:rPr>
                <w:noProof/>
              </w:rPr>
            </w:pPr>
            <w:r>
              <w:rPr>
                <w:noProof/>
              </w:rPr>
              <w:t xml:space="preserve">TS/TR ... CR ... </w:t>
            </w:r>
          </w:p>
        </w:tc>
      </w:tr>
      <w:tr w:rsidR="001E41F3" w14:paraId="79B04F6F" w14:textId="77777777" w:rsidTr="00547111">
        <w:tc>
          <w:tcPr>
            <w:tcW w:w="2694" w:type="dxa"/>
            <w:gridSpan w:val="2"/>
            <w:tcBorders>
              <w:left w:val="single" w:sz="4" w:space="0" w:color="auto"/>
            </w:tcBorders>
          </w:tcPr>
          <w:p w14:paraId="51F348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FC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E039B" w14:textId="77777777" w:rsidR="001E41F3" w:rsidRDefault="0094570D">
            <w:pPr>
              <w:pStyle w:val="CRCoverPage"/>
              <w:spacing w:after="0"/>
              <w:jc w:val="center"/>
              <w:rPr>
                <w:b/>
                <w:caps/>
                <w:noProof/>
              </w:rPr>
            </w:pPr>
            <w:r>
              <w:rPr>
                <w:b/>
                <w:caps/>
                <w:noProof/>
              </w:rPr>
              <w:t>x</w:t>
            </w:r>
          </w:p>
        </w:tc>
        <w:tc>
          <w:tcPr>
            <w:tcW w:w="2977" w:type="dxa"/>
            <w:gridSpan w:val="4"/>
          </w:tcPr>
          <w:p w14:paraId="6E4D3B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B4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04943A" w14:textId="77777777" w:rsidTr="00547111">
        <w:tc>
          <w:tcPr>
            <w:tcW w:w="2694" w:type="dxa"/>
            <w:gridSpan w:val="2"/>
            <w:tcBorders>
              <w:left w:val="single" w:sz="4" w:space="0" w:color="auto"/>
            </w:tcBorders>
          </w:tcPr>
          <w:p w14:paraId="7BE4505A" w14:textId="77777777" w:rsidR="001E41F3" w:rsidRDefault="001E41F3">
            <w:pPr>
              <w:pStyle w:val="CRCoverPage"/>
              <w:spacing w:after="0"/>
              <w:rPr>
                <w:b/>
                <w:i/>
                <w:noProof/>
              </w:rPr>
            </w:pPr>
          </w:p>
        </w:tc>
        <w:tc>
          <w:tcPr>
            <w:tcW w:w="6946" w:type="dxa"/>
            <w:gridSpan w:val="9"/>
            <w:tcBorders>
              <w:right w:val="single" w:sz="4" w:space="0" w:color="auto"/>
            </w:tcBorders>
          </w:tcPr>
          <w:p w14:paraId="00EB96CB" w14:textId="77777777" w:rsidR="001E41F3" w:rsidRDefault="001E41F3">
            <w:pPr>
              <w:pStyle w:val="CRCoverPage"/>
              <w:spacing w:after="0"/>
              <w:rPr>
                <w:noProof/>
              </w:rPr>
            </w:pPr>
          </w:p>
        </w:tc>
      </w:tr>
      <w:tr w:rsidR="001E41F3" w14:paraId="360609BF" w14:textId="77777777" w:rsidTr="00547111">
        <w:tc>
          <w:tcPr>
            <w:tcW w:w="2694" w:type="dxa"/>
            <w:gridSpan w:val="2"/>
            <w:tcBorders>
              <w:left w:val="single" w:sz="4" w:space="0" w:color="auto"/>
              <w:bottom w:val="single" w:sz="4" w:space="0" w:color="auto"/>
            </w:tcBorders>
          </w:tcPr>
          <w:p w14:paraId="6FB774E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C0C7C36" w14:textId="77777777" w:rsidR="001E41F3" w:rsidRDefault="001E41F3">
            <w:pPr>
              <w:pStyle w:val="CRCoverPage"/>
              <w:spacing w:after="0"/>
              <w:ind w:left="100"/>
              <w:rPr>
                <w:noProof/>
              </w:rPr>
            </w:pPr>
          </w:p>
        </w:tc>
      </w:tr>
    </w:tbl>
    <w:p w14:paraId="20B0AE0B" w14:textId="77777777" w:rsidR="001E41F3" w:rsidRDefault="001E41F3">
      <w:pPr>
        <w:pStyle w:val="CRCoverPage"/>
        <w:spacing w:after="0"/>
        <w:rPr>
          <w:noProof/>
          <w:sz w:val="8"/>
          <w:szCs w:val="8"/>
        </w:rPr>
      </w:pPr>
    </w:p>
    <w:p w14:paraId="3511A4AD" w14:textId="77777777" w:rsidR="001E41F3" w:rsidRDefault="001E41F3">
      <w:pPr>
        <w:rPr>
          <w:noProof/>
        </w:rPr>
      </w:pPr>
    </w:p>
    <w:p w14:paraId="00E76209" w14:textId="77777777" w:rsidR="00CF5548" w:rsidRDefault="00CF5548">
      <w:pPr>
        <w:rPr>
          <w:noProof/>
        </w:rPr>
      </w:pPr>
    </w:p>
    <w:p w14:paraId="47A896EF" w14:textId="77777777"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29B33A59" w14:textId="77777777" w:rsidR="00CF5548" w:rsidRDefault="00CF5548">
      <w:pPr>
        <w:rPr>
          <w:noProof/>
        </w:rPr>
      </w:pPr>
    </w:p>
    <w:p w14:paraId="5121AF1B" w14:textId="77777777" w:rsidR="00D310A1" w:rsidRPr="00B6630E" w:rsidRDefault="00D310A1" w:rsidP="00D310A1">
      <w:pPr>
        <w:pStyle w:val="Heading2"/>
      </w:pPr>
      <w:bookmarkStart w:id="2" w:name="_Toc510019395"/>
      <w:r w:rsidRPr="00B6630E">
        <w:t>5.6</w:t>
      </w:r>
      <w:r w:rsidRPr="00B6630E">
        <w:tab/>
        <w:t>Session Management</w:t>
      </w:r>
      <w:bookmarkEnd w:id="2"/>
    </w:p>
    <w:p w14:paraId="14477CC6" w14:textId="77777777" w:rsidR="00D310A1" w:rsidRPr="00B6630E" w:rsidRDefault="00D310A1" w:rsidP="00D310A1">
      <w:pPr>
        <w:pStyle w:val="Heading3"/>
        <w:rPr>
          <w:lang w:eastAsia="zh-CN"/>
        </w:rPr>
      </w:pPr>
      <w:bookmarkStart w:id="3" w:name="_Toc510019396"/>
      <w:r w:rsidRPr="00B6630E">
        <w:t>5.6.1</w:t>
      </w:r>
      <w:r w:rsidRPr="00B6630E">
        <w:tab/>
        <w:t>Overview</w:t>
      </w:r>
      <w:bookmarkEnd w:id="3"/>
    </w:p>
    <w:p w14:paraId="158A62DE" w14:textId="77777777" w:rsidR="00D310A1" w:rsidRPr="00B6630E" w:rsidRDefault="00D310A1" w:rsidP="00D310A1">
      <w:r w:rsidRPr="00B6630E">
        <w:t xml:space="preserve">The 5GC supports a PDU Connectivity Service i.e. a service that provides exchange of PDUs between a UE and a data network identified by a DNN. The PDU Connectivity Service is supported via </w:t>
      </w:r>
      <w:r>
        <w:t>PDU Session</w:t>
      </w:r>
      <w:r w:rsidRPr="00B6630E">
        <w:t>s that are established upon request from the UE.</w:t>
      </w:r>
    </w:p>
    <w:p w14:paraId="78FF9531" w14:textId="77777777" w:rsidR="00D310A1" w:rsidRDefault="00D310A1" w:rsidP="00D310A1">
      <w:r>
        <w:t>Subscription Information may include multiple DNNs and may contain a Default DNN. The UE is assigned to a default DNN if it does not provide a valid DNN in a PDU Session Establishment Request message sent to the network.</w:t>
      </w:r>
    </w:p>
    <w:p w14:paraId="000B8200" w14:textId="77777777" w:rsidR="00D310A1" w:rsidRPr="00B6630E" w:rsidRDefault="00D310A1" w:rsidP="00D310A1">
      <w:r w:rsidRPr="00B6630E">
        <w:t xml:space="preserve">Each </w:t>
      </w:r>
      <w:r>
        <w:t>PDU Session</w:t>
      </w:r>
      <w:r w:rsidRPr="00B6630E">
        <w:t xml:space="preserve"> supports a single </w:t>
      </w:r>
      <w:r>
        <w:t>PDU Session</w:t>
      </w:r>
      <w:r w:rsidRPr="00B6630E">
        <w:t xml:space="preserve"> type i.e. supports the exchange of a single type of PDU requested by the UE at the establishment of the </w:t>
      </w:r>
      <w:r>
        <w:t>PDU Session</w:t>
      </w:r>
      <w:r w:rsidRPr="00B6630E">
        <w:t xml:space="preserve">. The following </w:t>
      </w:r>
      <w:r>
        <w:t>PDU Session</w:t>
      </w:r>
      <w:r w:rsidRPr="00B6630E">
        <w:t xml:space="preserve"> types are defined: IPv4, IPv6,</w:t>
      </w:r>
      <w:r>
        <w:t xml:space="preserve"> IPv4v6,</w:t>
      </w:r>
      <w:r w:rsidRPr="00B6630E">
        <w:t xml:space="preserve"> Ethernet, Unstructured.</w:t>
      </w:r>
    </w:p>
    <w:p w14:paraId="5486DD97" w14:textId="77777777" w:rsidR="00D310A1" w:rsidRPr="00B6630E" w:rsidRDefault="00D310A1" w:rsidP="00D310A1">
      <w:r>
        <w:t>PDU Session</w:t>
      </w:r>
      <w:r w:rsidRPr="00B6630E">
        <w:t xml:space="preserve">s are established (upon UE request), modified (upon UE and 5GC request) and released (upon UE and 5GC request) using NAS SM signalling exchanged over N1 between the UE and the SMF. Upon request from an Application Server, the </w:t>
      </w:r>
      <w:r w:rsidRPr="00B6630E">
        <w:rPr>
          <w:rFonts w:eastAsia="MS Mincho"/>
        </w:rPr>
        <w:t xml:space="preserve">5GC is able to trigger </w:t>
      </w:r>
      <w:r w:rsidRPr="00B6630E">
        <w:rPr>
          <w:lang w:eastAsia="zh-CN"/>
        </w:rPr>
        <w:t>a</w:t>
      </w:r>
      <w:r w:rsidRPr="00B6630E">
        <w:t xml:space="preserve"> specific application in the UE</w:t>
      </w:r>
      <w:r w:rsidRPr="00B6630E">
        <w:rPr>
          <w:lang w:eastAsia="zh-CN"/>
        </w:rPr>
        <w:t xml:space="preserve">. When receiving that trigger message, the UE shall pass it to the identified application in the UE. The identified application in the UE may </w:t>
      </w:r>
      <w:r w:rsidRPr="00B6630E">
        <w:t xml:space="preserve">establish a </w:t>
      </w:r>
      <w:r>
        <w:t>PDU Session</w:t>
      </w:r>
      <w:r w:rsidRPr="00B6630E">
        <w:rPr>
          <w:lang w:eastAsia="zh-CN"/>
        </w:rPr>
        <w:t xml:space="preserve"> to a specific DNN, s</w:t>
      </w:r>
      <w:r w:rsidRPr="00B6630E">
        <w:t xml:space="preserve">ee </w:t>
      </w:r>
      <w:r>
        <w:t>clause </w:t>
      </w:r>
      <w:r w:rsidRPr="0009778E">
        <w:t>4.4.</w:t>
      </w:r>
      <w:r>
        <w:t>5</w:t>
      </w:r>
      <w:r w:rsidRPr="00B6630E">
        <w:t>.</w:t>
      </w:r>
    </w:p>
    <w:p w14:paraId="54EFCE69" w14:textId="77777777" w:rsidR="00D310A1" w:rsidRDefault="00D310A1" w:rsidP="00D310A1">
      <w:r>
        <w:t xml:space="preserve">SMF may support PDU Sessions for LADN where the access to a DN is only available in a specific LADN service area. This is further defined in </w:t>
      </w:r>
      <w:r w:rsidRPr="00647088">
        <w:t>clause</w:t>
      </w:r>
      <w:r>
        <w:t> 5.6.5.</w:t>
      </w:r>
    </w:p>
    <w:p w14:paraId="0ECE707C" w14:textId="77777777" w:rsidR="00D310A1" w:rsidRPr="00B6630E" w:rsidRDefault="00D310A1" w:rsidP="00D310A1">
      <w:r w:rsidRPr="00B6630E">
        <w:t>The SMF is responsible of checking whether the UE requests are compliant with the user subscription. For this purpose</w:t>
      </w:r>
      <w:r>
        <w:t>,</w:t>
      </w:r>
      <w:r w:rsidRPr="00B6630E">
        <w:t xml:space="preserve"> it retrieves </w:t>
      </w:r>
      <w:r>
        <w:t xml:space="preserve">and requests to receive update notifications on </w:t>
      </w:r>
      <w:r w:rsidRPr="00B6630E">
        <w:t>SMF level subscription data from the UDM. Such data may indicate per DNN</w:t>
      </w:r>
      <w:r w:rsidRPr="000E2061">
        <w:t xml:space="preserve"> </w:t>
      </w:r>
      <w:r w:rsidRPr="0044683F">
        <w:t>and</w:t>
      </w:r>
      <w:r>
        <w:t>,</w:t>
      </w:r>
      <w:r w:rsidRPr="0044683F">
        <w:t xml:space="preserve"> if applicable</w:t>
      </w:r>
      <w:r>
        <w:t>,</w:t>
      </w:r>
      <w:r w:rsidRPr="0044683F">
        <w:t xml:space="preserve"> per S-NSSAI</w:t>
      </w:r>
      <w:r w:rsidRPr="00B6630E">
        <w:t>:</w:t>
      </w:r>
    </w:p>
    <w:p w14:paraId="20BDEC76" w14:textId="77777777" w:rsidR="00D310A1" w:rsidRPr="00910E68" w:rsidRDefault="00D310A1" w:rsidP="00D310A1">
      <w:pPr>
        <w:pStyle w:val="B1"/>
      </w:pPr>
      <w:r w:rsidRPr="00910E68">
        <w:t>-</w:t>
      </w:r>
      <w:r w:rsidRPr="00910E68">
        <w:tab/>
        <w:t>The allowed PDU Session Types and the default PDU Session Type.</w:t>
      </w:r>
    </w:p>
    <w:p w14:paraId="3125332D" w14:textId="77777777" w:rsidR="00D310A1" w:rsidRPr="00910E68" w:rsidRDefault="00D310A1" w:rsidP="00D310A1">
      <w:pPr>
        <w:pStyle w:val="B1"/>
      </w:pPr>
      <w:r w:rsidRPr="00910E68">
        <w:t>-</w:t>
      </w:r>
      <w:r w:rsidRPr="00910E68">
        <w:tab/>
        <w:t>The allowed SSC modes and the default SSC mode.</w:t>
      </w:r>
    </w:p>
    <w:p w14:paraId="7B2903AF" w14:textId="77777777" w:rsidR="00D310A1" w:rsidRPr="00910E68" w:rsidRDefault="00D310A1" w:rsidP="00D310A1">
      <w:pPr>
        <w:pStyle w:val="B1"/>
      </w:pPr>
      <w:r w:rsidRPr="00910E68">
        <w:t>-</w:t>
      </w:r>
      <w:r w:rsidRPr="00910E68">
        <w:tab/>
        <w:t>QoS Information (refer to clause 5.7):  the subscribed Session-AMBR, Default 5QI and Default ARP</w:t>
      </w:r>
      <w:r>
        <w:t>.</w:t>
      </w:r>
    </w:p>
    <w:p w14:paraId="6F7F5592" w14:textId="77777777" w:rsidR="00D310A1" w:rsidRPr="00910E68" w:rsidRDefault="00D310A1" w:rsidP="00D310A1">
      <w:pPr>
        <w:pStyle w:val="B1"/>
      </w:pPr>
      <w:r w:rsidRPr="00910E68">
        <w:t>-</w:t>
      </w:r>
      <w:r w:rsidRPr="00910E68">
        <w:tab/>
        <w:t>The static IP address/prefix.</w:t>
      </w:r>
    </w:p>
    <w:p w14:paraId="0302ABC4" w14:textId="77777777" w:rsidR="00D310A1" w:rsidRPr="00FA19C1" w:rsidRDefault="00D310A1" w:rsidP="00D310A1">
      <w:pPr>
        <w:pStyle w:val="B1"/>
      </w:pPr>
      <w:r>
        <w:t>-</w:t>
      </w:r>
      <w:r>
        <w:tab/>
        <w:t>The subscribed User Plane Security Policy.</w:t>
      </w:r>
    </w:p>
    <w:p w14:paraId="18843D12" w14:textId="77777777" w:rsidR="00D310A1" w:rsidRDefault="00D310A1" w:rsidP="00D310A1">
      <w:pPr>
        <w:pStyle w:val="B1"/>
      </w:pPr>
      <w:r>
        <w:t>-</w:t>
      </w:r>
      <w:r>
        <w:tab/>
        <w:t>the Charging Characteristics to be associated with the PDU Session. Whether this information is provided by the UDM to a SMF in another PLMN (for PDU Sessions in LBO mode) is defined by operator policies in the UDM/UDR.</w:t>
      </w:r>
    </w:p>
    <w:p w14:paraId="24279E3B" w14:textId="77777777" w:rsidR="00D310A1" w:rsidRPr="004C3BC6" w:rsidRDefault="00D310A1" w:rsidP="00D310A1">
      <w:pPr>
        <w:pStyle w:val="NO"/>
      </w:pPr>
      <w:r>
        <w:t>NOTE 1:</w:t>
      </w:r>
      <w:r>
        <w:tab/>
        <w:t>The content of the Charging Characteristics as well as the usage of the Charging Characteristics by the SMF are defined in TS 32.240 [41].</w:t>
      </w:r>
    </w:p>
    <w:p w14:paraId="1EEDFAE1" w14:textId="77777777" w:rsidR="00D310A1" w:rsidRPr="00B6630E" w:rsidRDefault="00D310A1" w:rsidP="00D310A1">
      <w:pPr>
        <w:rPr>
          <w:lang w:eastAsia="zh-CN"/>
        </w:rPr>
      </w:pPr>
      <w:r w:rsidRPr="00B6630E">
        <w:t xml:space="preserve">An UE that is registered over multiple accesses chooses over which access to establish a </w:t>
      </w:r>
      <w:r>
        <w:t>PDU Session</w:t>
      </w:r>
      <w:r w:rsidRPr="00B6630E">
        <w:rPr>
          <w:lang w:eastAsia="zh-CN"/>
        </w:rPr>
        <w:t>.</w:t>
      </w:r>
      <w:r>
        <w:rPr>
          <w:lang w:eastAsia="zh-CN"/>
        </w:rPr>
        <w:t xml:space="preserve"> </w:t>
      </w:r>
      <w:bookmarkStart w:id="4" w:name="_Hlk492925869"/>
      <w:r>
        <w:rPr>
          <w:lang w:eastAsia="zh-CN"/>
        </w:rPr>
        <w:t xml:space="preserve">As defined in TS 23.503 [45], the HPLMN may send policies to the UE to guide the UE selection of the </w:t>
      </w:r>
      <w:r w:rsidRPr="00B6630E">
        <w:t xml:space="preserve">access over which to establish a </w:t>
      </w:r>
      <w:r>
        <w:t>PDU Session</w:t>
      </w:r>
      <w:r>
        <w:rPr>
          <w:lang w:eastAsia="zh-CN"/>
        </w:rPr>
        <w:t>.</w:t>
      </w:r>
      <w:bookmarkEnd w:id="4"/>
    </w:p>
    <w:p w14:paraId="2ABE3B1E" w14:textId="77777777" w:rsidR="00D310A1" w:rsidRPr="00B6630E" w:rsidRDefault="00D310A1" w:rsidP="00D310A1">
      <w:pPr>
        <w:pStyle w:val="NO"/>
      </w:pPr>
      <w:r w:rsidRPr="00B6630E">
        <w:t>NOTE </w:t>
      </w:r>
      <w:r>
        <w:t>2</w:t>
      </w:r>
      <w:r w:rsidRPr="00B6630E">
        <w:t>:</w:t>
      </w:r>
      <w:r w:rsidRPr="00B6630E">
        <w:tab/>
        <w:t>In this</w:t>
      </w:r>
      <w:r>
        <w:t xml:space="preserve"> Release of the specification</w:t>
      </w:r>
      <w:r w:rsidRPr="00B6630E">
        <w:t>, at a</w:t>
      </w:r>
      <w:r>
        <w:t>ny</w:t>
      </w:r>
      <w:r w:rsidRPr="00B6630E">
        <w:t xml:space="preserve"> given time, a </w:t>
      </w:r>
      <w:r>
        <w:t>PDU Session</w:t>
      </w:r>
      <w:r w:rsidRPr="00B6630E">
        <w:t xml:space="preserve"> is routed over only a single access network.</w:t>
      </w:r>
    </w:p>
    <w:p w14:paraId="5EEEBC46" w14:textId="77777777" w:rsidR="00D310A1" w:rsidRPr="00B6630E" w:rsidRDefault="00D310A1" w:rsidP="00D310A1">
      <w:pPr>
        <w:rPr>
          <w:lang w:eastAsia="zh-CN"/>
        </w:rPr>
      </w:pPr>
      <w:r w:rsidRPr="00B6630E">
        <w:rPr>
          <w:lang w:eastAsia="zh-CN"/>
        </w:rPr>
        <w:lastRenderedPageBreak/>
        <w:t xml:space="preserve">An UE may request to move a </w:t>
      </w:r>
      <w:r>
        <w:rPr>
          <w:lang w:eastAsia="zh-CN"/>
        </w:rPr>
        <w:t>PDU Session</w:t>
      </w:r>
      <w:r w:rsidRPr="00B6630E">
        <w:rPr>
          <w:lang w:eastAsia="zh-CN"/>
        </w:rPr>
        <w:t xml:space="preserve"> between 3GPP and Non 3GPP accesses. The decision to move </w:t>
      </w:r>
      <w:r>
        <w:rPr>
          <w:lang w:eastAsia="zh-CN"/>
        </w:rPr>
        <w:t>PDU Session</w:t>
      </w:r>
      <w:r w:rsidRPr="00B6630E">
        <w:rPr>
          <w:lang w:eastAsia="zh-CN"/>
        </w:rPr>
        <w:t xml:space="preserve">s between 3GPP access and Non 3GPP access is made on a per </w:t>
      </w:r>
      <w:r>
        <w:rPr>
          <w:lang w:eastAsia="zh-CN"/>
        </w:rPr>
        <w:t>PDU Session</w:t>
      </w:r>
      <w:r w:rsidRPr="00B6630E">
        <w:rPr>
          <w:lang w:eastAsia="zh-CN"/>
        </w:rPr>
        <w:t xml:space="preserve"> basis, i.e. the UE may</w:t>
      </w:r>
      <w:r w:rsidRPr="00B6630E">
        <w:t xml:space="preserve">, at a given time, </w:t>
      </w:r>
      <w:r w:rsidRPr="00B6630E">
        <w:rPr>
          <w:lang w:eastAsia="zh-CN"/>
        </w:rPr>
        <w:t xml:space="preserve">have some </w:t>
      </w:r>
      <w:r>
        <w:rPr>
          <w:lang w:eastAsia="zh-CN"/>
        </w:rPr>
        <w:t>PDU Session</w:t>
      </w:r>
      <w:r w:rsidRPr="00B6630E">
        <w:rPr>
          <w:lang w:eastAsia="zh-CN"/>
        </w:rPr>
        <w:t xml:space="preserve">s using 3GPP access while other </w:t>
      </w:r>
      <w:r>
        <w:rPr>
          <w:lang w:eastAsia="zh-CN"/>
        </w:rPr>
        <w:t>PDU Session</w:t>
      </w:r>
      <w:r w:rsidRPr="00B6630E">
        <w:rPr>
          <w:lang w:eastAsia="zh-CN"/>
        </w:rPr>
        <w:t>s are using Non 3GPP access.</w:t>
      </w:r>
    </w:p>
    <w:p w14:paraId="07B9A31F" w14:textId="77777777" w:rsidR="00D310A1" w:rsidRPr="00B6630E" w:rsidRDefault="00D310A1" w:rsidP="00D310A1">
      <w:r w:rsidRPr="00B6630E">
        <w:t xml:space="preserve">In a </w:t>
      </w:r>
      <w:r>
        <w:t>PDU Session</w:t>
      </w:r>
      <w:r w:rsidRPr="00B6630E">
        <w:t xml:space="preserve"> </w:t>
      </w:r>
      <w:r>
        <w:t>E</w:t>
      </w:r>
      <w:r w:rsidRPr="00B6630E">
        <w:t xml:space="preserve">stablishment </w:t>
      </w:r>
      <w:r>
        <w:t>R</w:t>
      </w:r>
      <w:r w:rsidRPr="00B6630E">
        <w:t>equest</w:t>
      </w:r>
      <w:r>
        <w:t xml:space="preserve"> message</w:t>
      </w:r>
      <w:r w:rsidRPr="00B6630E">
        <w:t xml:space="preserve"> sent to the network, the UE shall provide a </w:t>
      </w:r>
      <w:r>
        <w:t>PDU Session</w:t>
      </w:r>
      <w:r w:rsidRPr="00B6630E">
        <w:t xml:space="preserve"> Id</w:t>
      </w:r>
      <w:r>
        <w:t>entifier</w:t>
      </w:r>
      <w:r w:rsidRPr="00B6630E">
        <w:t xml:space="preserve">. </w:t>
      </w:r>
      <w:r>
        <w:t>PDU Session</w:t>
      </w:r>
      <w:r w:rsidRPr="00621B1E">
        <w:t xml:space="preserve"> ID is unique per UE and is the identifier used to uniquely identify one of an UE</w:t>
      </w:r>
      <w:r>
        <w:t>'</w:t>
      </w:r>
      <w:r w:rsidRPr="00621B1E">
        <w:t xml:space="preserve">s </w:t>
      </w:r>
      <w:r>
        <w:t>PDU Session</w:t>
      </w:r>
      <w:r w:rsidRPr="00621B1E">
        <w:t xml:space="preserve">s. </w:t>
      </w:r>
      <w:r>
        <w:t>PDU Session</w:t>
      </w:r>
      <w:r w:rsidRPr="00621B1E">
        <w:t xml:space="preserve"> ID </w:t>
      </w:r>
      <w:r>
        <w:t>shall</w:t>
      </w:r>
      <w:r w:rsidRPr="00621B1E">
        <w:t xml:space="preserve"> be stored in the UDM to support handover between 3GPP and non-3GPP access when different PLMNs are used for the two accesses. </w:t>
      </w:r>
      <w:r w:rsidRPr="00B6630E">
        <w:t>The UE may also provide:</w:t>
      </w:r>
    </w:p>
    <w:p w14:paraId="77B39FFE" w14:textId="77777777" w:rsidR="00D310A1" w:rsidRPr="00B6630E" w:rsidRDefault="00D310A1" w:rsidP="00D310A1">
      <w:pPr>
        <w:pStyle w:val="B1"/>
      </w:pPr>
      <w:r w:rsidRPr="00B6630E">
        <w:t>-</w:t>
      </w:r>
      <w:r w:rsidRPr="00B6630E">
        <w:tab/>
        <w:t xml:space="preserve">A </w:t>
      </w:r>
      <w:r>
        <w:t>PDU Session</w:t>
      </w:r>
      <w:r w:rsidRPr="00B6630E">
        <w:t xml:space="preserve"> Type.</w:t>
      </w:r>
    </w:p>
    <w:p w14:paraId="410DDB45" w14:textId="77777777" w:rsidR="00D310A1" w:rsidRPr="00B6630E" w:rsidRDefault="00D310A1" w:rsidP="00D310A1">
      <w:pPr>
        <w:pStyle w:val="B1"/>
      </w:pPr>
      <w:r w:rsidRPr="00B6630E">
        <w:t>-</w:t>
      </w:r>
      <w:r w:rsidRPr="00B6630E">
        <w:tab/>
      </w:r>
      <w:r>
        <w:t>S-NSSAI</w:t>
      </w:r>
      <w:r w:rsidRPr="00B6630E">
        <w:t>.</w:t>
      </w:r>
    </w:p>
    <w:p w14:paraId="4BA1B39E" w14:textId="77777777" w:rsidR="00D310A1" w:rsidRPr="00B6630E" w:rsidRDefault="00D310A1" w:rsidP="00D310A1">
      <w:pPr>
        <w:pStyle w:val="B1"/>
      </w:pPr>
      <w:r w:rsidRPr="00B6630E">
        <w:t>-</w:t>
      </w:r>
      <w:r w:rsidRPr="00B6630E">
        <w:tab/>
        <w:t>The DNN (Data Network Name).</w:t>
      </w:r>
    </w:p>
    <w:p w14:paraId="15748E2A" w14:textId="77777777" w:rsidR="00D310A1" w:rsidRPr="00B6630E" w:rsidRDefault="00D310A1" w:rsidP="00D310A1">
      <w:pPr>
        <w:pStyle w:val="B1"/>
      </w:pPr>
      <w:r w:rsidRPr="00B6630E">
        <w:t>-</w:t>
      </w:r>
      <w:r w:rsidRPr="00B6630E">
        <w:tab/>
        <w:t xml:space="preserve">The SSC mode (Service and Session Continuity mode defined in </w:t>
      </w:r>
      <w:r>
        <w:t>clause </w:t>
      </w:r>
      <w:r w:rsidRPr="00B6630E">
        <w:t>5.6.9.2).</w:t>
      </w:r>
    </w:p>
    <w:p w14:paraId="337EABF6" w14:textId="77777777" w:rsidR="00D310A1" w:rsidRPr="00B6630E" w:rsidRDefault="00D310A1" w:rsidP="00D310A1">
      <w:pPr>
        <w:pStyle w:val="TH"/>
      </w:pPr>
      <w:r w:rsidRPr="00B6630E">
        <w:t xml:space="preserve">Table 5.6.1-1: Attributes of a </w:t>
      </w:r>
      <w:r>
        <w:t>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D310A1" w:rsidRPr="00B6630E" w14:paraId="34C82C92" w14:textId="77777777" w:rsidTr="00C84553">
        <w:trPr>
          <w:jc w:val="center"/>
        </w:trPr>
        <w:tc>
          <w:tcPr>
            <w:tcW w:w="2463" w:type="dxa"/>
          </w:tcPr>
          <w:p w14:paraId="1D97D9E1" w14:textId="77777777" w:rsidR="00D310A1" w:rsidRPr="00B6630E" w:rsidRDefault="00D310A1" w:rsidP="00C84553">
            <w:pPr>
              <w:pStyle w:val="TAH"/>
            </w:pPr>
            <w:r>
              <w:t>PDU Session</w:t>
            </w:r>
            <w:r w:rsidRPr="00B6630E">
              <w:t xml:space="preserve"> attribute</w:t>
            </w:r>
          </w:p>
        </w:tc>
        <w:tc>
          <w:tcPr>
            <w:tcW w:w="2890" w:type="dxa"/>
          </w:tcPr>
          <w:p w14:paraId="658E5A96" w14:textId="77777777" w:rsidR="00D310A1" w:rsidRPr="00B6630E" w:rsidRDefault="00D310A1" w:rsidP="00C84553">
            <w:pPr>
              <w:pStyle w:val="TAH"/>
            </w:pPr>
            <w:r w:rsidRPr="00B6630E">
              <w:t xml:space="preserve">May be modified later during the lifetime of the </w:t>
            </w:r>
            <w:r>
              <w:t>PDU Session</w:t>
            </w:r>
          </w:p>
        </w:tc>
        <w:tc>
          <w:tcPr>
            <w:tcW w:w="2887" w:type="dxa"/>
          </w:tcPr>
          <w:p w14:paraId="21362222" w14:textId="77777777" w:rsidR="00D310A1" w:rsidRPr="00B6630E" w:rsidRDefault="00D310A1" w:rsidP="00C84553">
            <w:pPr>
              <w:pStyle w:val="TAH"/>
            </w:pPr>
            <w:r w:rsidRPr="00B6630E">
              <w:t>Notes</w:t>
            </w:r>
          </w:p>
        </w:tc>
      </w:tr>
      <w:tr w:rsidR="00D310A1" w:rsidRPr="00B6630E" w14:paraId="22C099BF" w14:textId="77777777" w:rsidTr="00C84553">
        <w:trPr>
          <w:jc w:val="center"/>
        </w:trPr>
        <w:tc>
          <w:tcPr>
            <w:tcW w:w="2463" w:type="dxa"/>
          </w:tcPr>
          <w:p w14:paraId="7E62BC0B" w14:textId="77777777" w:rsidR="00D310A1" w:rsidRPr="00B6630E" w:rsidRDefault="00D310A1" w:rsidP="00C84553">
            <w:pPr>
              <w:pStyle w:val="TAL"/>
            </w:pPr>
            <w:r>
              <w:t>S-NSSAI</w:t>
            </w:r>
          </w:p>
        </w:tc>
        <w:tc>
          <w:tcPr>
            <w:tcW w:w="2890" w:type="dxa"/>
          </w:tcPr>
          <w:p w14:paraId="2CD4FE7D" w14:textId="77777777" w:rsidR="00D310A1" w:rsidRPr="00B6630E" w:rsidRDefault="00D310A1" w:rsidP="00C84553">
            <w:pPr>
              <w:pStyle w:val="TAL"/>
            </w:pPr>
            <w:r w:rsidRPr="00B6630E">
              <w:t>No</w:t>
            </w:r>
          </w:p>
        </w:tc>
        <w:tc>
          <w:tcPr>
            <w:tcW w:w="2887" w:type="dxa"/>
          </w:tcPr>
          <w:p w14:paraId="0233CB12" w14:textId="77777777" w:rsidR="00D310A1" w:rsidRPr="00B6630E" w:rsidRDefault="00D310A1" w:rsidP="00C84553">
            <w:pPr>
              <w:pStyle w:val="TAL"/>
            </w:pPr>
            <w:r w:rsidRPr="00B6630E">
              <w:t>(Note 2)</w:t>
            </w:r>
          </w:p>
          <w:p w14:paraId="180213DC" w14:textId="77777777" w:rsidR="00D310A1" w:rsidRPr="00B6630E" w:rsidRDefault="00D310A1" w:rsidP="00C84553">
            <w:pPr>
              <w:pStyle w:val="TAL"/>
            </w:pPr>
          </w:p>
        </w:tc>
      </w:tr>
      <w:tr w:rsidR="00D310A1" w:rsidRPr="00B6630E" w14:paraId="08497E63" w14:textId="77777777" w:rsidTr="00C84553">
        <w:trPr>
          <w:jc w:val="center"/>
        </w:trPr>
        <w:tc>
          <w:tcPr>
            <w:tcW w:w="2463" w:type="dxa"/>
          </w:tcPr>
          <w:p w14:paraId="51D6EF0E" w14:textId="77777777" w:rsidR="00D310A1" w:rsidRPr="00B6630E" w:rsidRDefault="00D310A1" w:rsidP="00C84553">
            <w:pPr>
              <w:pStyle w:val="TAL"/>
            </w:pPr>
            <w:r w:rsidRPr="00B6630E">
              <w:t>DNN (Data Network Name)</w:t>
            </w:r>
          </w:p>
        </w:tc>
        <w:tc>
          <w:tcPr>
            <w:tcW w:w="2890" w:type="dxa"/>
          </w:tcPr>
          <w:p w14:paraId="3D9DCE8B" w14:textId="77777777" w:rsidR="00D310A1" w:rsidRPr="00B6630E" w:rsidRDefault="00D310A1" w:rsidP="00C84553">
            <w:pPr>
              <w:pStyle w:val="TAL"/>
            </w:pPr>
            <w:r w:rsidRPr="00B6630E">
              <w:t>No</w:t>
            </w:r>
          </w:p>
        </w:tc>
        <w:tc>
          <w:tcPr>
            <w:tcW w:w="2887" w:type="dxa"/>
          </w:tcPr>
          <w:p w14:paraId="6A0977E5" w14:textId="77777777" w:rsidR="00D310A1" w:rsidRPr="00B6630E" w:rsidRDefault="00D310A1" w:rsidP="00C84553">
            <w:pPr>
              <w:pStyle w:val="TAL"/>
            </w:pPr>
            <w:r w:rsidRPr="00B6630E">
              <w:t>(Note 1)(Note 2)</w:t>
            </w:r>
          </w:p>
        </w:tc>
      </w:tr>
      <w:tr w:rsidR="00D310A1" w:rsidRPr="00B6630E" w14:paraId="5B7F3E27" w14:textId="77777777" w:rsidTr="00C84553">
        <w:trPr>
          <w:jc w:val="center"/>
        </w:trPr>
        <w:tc>
          <w:tcPr>
            <w:tcW w:w="2463" w:type="dxa"/>
          </w:tcPr>
          <w:p w14:paraId="0682488D" w14:textId="77777777" w:rsidR="00D310A1" w:rsidRPr="00B6630E" w:rsidRDefault="00D310A1" w:rsidP="00C84553">
            <w:pPr>
              <w:pStyle w:val="TAL"/>
            </w:pPr>
            <w:r>
              <w:t>PDU Session</w:t>
            </w:r>
            <w:r w:rsidRPr="00B6630E">
              <w:t xml:space="preserve"> Type</w:t>
            </w:r>
          </w:p>
        </w:tc>
        <w:tc>
          <w:tcPr>
            <w:tcW w:w="2890" w:type="dxa"/>
          </w:tcPr>
          <w:p w14:paraId="4F25FF9F" w14:textId="77777777" w:rsidR="00D310A1" w:rsidRPr="00B6630E" w:rsidRDefault="00D310A1" w:rsidP="00C84553">
            <w:pPr>
              <w:pStyle w:val="TAL"/>
            </w:pPr>
            <w:r w:rsidRPr="00B6630E">
              <w:t>No</w:t>
            </w:r>
          </w:p>
        </w:tc>
        <w:tc>
          <w:tcPr>
            <w:tcW w:w="2887" w:type="dxa"/>
          </w:tcPr>
          <w:p w14:paraId="7FCC4BA7" w14:textId="77777777" w:rsidR="00D310A1" w:rsidRPr="00B6630E" w:rsidRDefault="00D310A1" w:rsidP="00C84553">
            <w:pPr>
              <w:pStyle w:val="TAL"/>
            </w:pPr>
            <w:r w:rsidRPr="00B6630E">
              <w:t>(Note 1)</w:t>
            </w:r>
          </w:p>
        </w:tc>
      </w:tr>
      <w:tr w:rsidR="00D310A1" w:rsidRPr="00B6630E" w14:paraId="04EC7D18" w14:textId="77777777" w:rsidTr="00C84553">
        <w:trPr>
          <w:jc w:val="center"/>
        </w:trPr>
        <w:tc>
          <w:tcPr>
            <w:tcW w:w="2463" w:type="dxa"/>
          </w:tcPr>
          <w:p w14:paraId="3B803B01" w14:textId="77777777" w:rsidR="00D310A1" w:rsidRPr="00B6630E" w:rsidRDefault="00D310A1" w:rsidP="00C84553">
            <w:pPr>
              <w:pStyle w:val="TAL"/>
            </w:pPr>
            <w:r w:rsidRPr="00B6630E">
              <w:t>SSC mode</w:t>
            </w:r>
          </w:p>
        </w:tc>
        <w:tc>
          <w:tcPr>
            <w:tcW w:w="2890" w:type="dxa"/>
          </w:tcPr>
          <w:p w14:paraId="4164713A" w14:textId="77777777" w:rsidR="00D310A1" w:rsidRPr="00B6630E" w:rsidRDefault="00D310A1" w:rsidP="00C84553">
            <w:pPr>
              <w:pStyle w:val="TAL"/>
            </w:pPr>
            <w:r w:rsidRPr="00B6630E">
              <w:t>No</w:t>
            </w:r>
          </w:p>
        </w:tc>
        <w:tc>
          <w:tcPr>
            <w:tcW w:w="2887" w:type="dxa"/>
          </w:tcPr>
          <w:p w14:paraId="45588C12" w14:textId="77777777" w:rsidR="00D310A1" w:rsidRPr="00B6630E" w:rsidRDefault="00D310A1" w:rsidP="00C84553">
            <w:pPr>
              <w:pStyle w:val="TAL"/>
            </w:pPr>
            <w:r w:rsidRPr="00B6630E">
              <w:t>(Note</w:t>
            </w:r>
            <w:r>
              <w:t xml:space="preserve"> 2</w:t>
            </w:r>
            <w:r w:rsidRPr="00B6630E">
              <w:t>)</w:t>
            </w:r>
          </w:p>
          <w:p w14:paraId="71026BBF" w14:textId="77777777" w:rsidR="00D310A1" w:rsidRPr="00B6630E" w:rsidRDefault="00D310A1" w:rsidP="00C84553">
            <w:pPr>
              <w:pStyle w:val="TAL"/>
            </w:pPr>
            <w:r w:rsidRPr="00B6630E">
              <w:t xml:space="preserve">The semantics of Service and Session Continuity mode is defined in </w:t>
            </w:r>
            <w:r>
              <w:t>clause </w:t>
            </w:r>
            <w:r w:rsidRPr="00B6630E">
              <w:t>5.6.9.2</w:t>
            </w:r>
          </w:p>
        </w:tc>
      </w:tr>
      <w:tr w:rsidR="00D310A1" w:rsidRPr="00B6630E" w14:paraId="1177A58B" w14:textId="77777777" w:rsidTr="00C84553">
        <w:trPr>
          <w:jc w:val="center"/>
        </w:trPr>
        <w:tc>
          <w:tcPr>
            <w:tcW w:w="2463" w:type="dxa"/>
          </w:tcPr>
          <w:p w14:paraId="7F87BB2F" w14:textId="77777777" w:rsidR="00D310A1" w:rsidRPr="00B6630E" w:rsidRDefault="00D310A1" w:rsidP="00C84553">
            <w:pPr>
              <w:pStyle w:val="TAL"/>
            </w:pPr>
            <w:r>
              <w:t>PDU Session</w:t>
            </w:r>
            <w:r w:rsidRPr="00B6630E">
              <w:t xml:space="preserve"> Id</w:t>
            </w:r>
          </w:p>
        </w:tc>
        <w:tc>
          <w:tcPr>
            <w:tcW w:w="2890" w:type="dxa"/>
          </w:tcPr>
          <w:p w14:paraId="1525067E" w14:textId="77777777" w:rsidR="00D310A1" w:rsidRPr="00B6630E" w:rsidRDefault="00D310A1" w:rsidP="00C84553">
            <w:pPr>
              <w:pStyle w:val="TAL"/>
            </w:pPr>
            <w:r w:rsidRPr="00B6630E">
              <w:t>No</w:t>
            </w:r>
          </w:p>
        </w:tc>
        <w:tc>
          <w:tcPr>
            <w:tcW w:w="2887" w:type="dxa"/>
          </w:tcPr>
          <w:p w14:paraId="4876D289" w14:textId="77777777" w:rsidR="00D310A1" w:rsidRPr="00B6630E" w:rsidRDefault="00D310A1" w:rsidP="00C84553">
            <w:pPr>
              <w:pStyle w:val="TAL"/>
            </w:pPr>
          </w:p>
        </w:tc>
      </w:tr>
      <w:tr w:rsidR="00D310A1" w:rsidRPr="00B6630E" w14:paraId="51AF082B" w14:textId="77777777" w:rsidTr="00C84553">
        <w:trPr>
          <w:jc w:val="center"/>
        </w:trPr>
        <w:tc>
          <w:tcPr>
            <w:tcW w:w="2463" w:type="dxa"/>
          </w:tcPr>
          <w:p w14:paraId="36167BD2" w14:textId="77777777" w:rsidR="00D310A1" w:rsidRPr="00B6630E" w:rsidRDefault="00D310A1" w:rsidP="00C84553">
            <w:pPr>
              <w:pStyle w:val="TAL"/>
            </w:pPr>
            <w:r>
              <w:t>User Plane Security Enforcement information</w:t>
            </w:r>
          </w:p>
        </w:tc>
        <w:tc>
          <w:tcPr>
            <w:tcW w:w="2890" w:type="dxa"/>
          </w:tcPr>
          <w:p w14:paraId="1798F538" w14:textId="77777777" w:rsidR="00D310A1" w:rsidRPr="00B6630E" w:rsidRDefault="00D310A1" w:rsidP="00C84553">
            <w:pPr>
              <w:pStyle w:val="TAL"/>
            </w:pPr>
            <w:r w:rsidRPr="00B6630E">
              <w:t>No</w:t>
            </w:r>
          </w:p>
        </w:tc>
        <w:tc>
          <w:tcPr>
            <w:tcW w:w="2887" w:type="dxa"/>
          </w:tcPr>
          <w:p w14:paraId="62041539" w14:textId="77777777" w:rsidR="00D310A1" w:rsidRPr="00B6630E" w:rsidRDefault="00D310A1" w:rsidP="00C84553">
            <w:pPr>
              <w:pStyle w:val="TAL"/>
            </w:pPr>
            <w:r>
              <w:t>(Note 3)</w:t>
            </w:r>
          </w:p>
        </w:tc>
      </w:tr>
      <w:tr w:rsidR="00D310A1" w:rsidRPr="00B6630E" w14:paraId="3AF09BE9" w14:textId="77777777" w:rsidTr="00C84553">
        <w:trPr>
          <w:jc w:val="center"/>
        </w:trPr>
        <w:tc>
          <w:tcPr>
            <w:tcW w:w="8240" w:type="dxa"/>
            <w:gridSpan w:val="3"/>
          </w:tcPr>
          <w:p w14:paraId="42D93901" w14:textId="77777777" w:rsidR="00D310A1" w:rsidRPr="00B6630E" w:rsidRDefault="00D310A1" w:rsidP="00C84553">
            <w:pPr>
              <w:pStyle w:val="TAN"/>
            </w:pPr>
            <w:r w:rsidRPr="00B6630E">
              <w:t>NOTE</w:t>
            </w:r>
            <w:r>
              <w:t> </w:t>
            </w:r>
            <w:r w:rsidRPr="00B6630E">
              <w:t>1:</w:t>
            </w:r>
            <w:r w:rsidRPr="00B6630E">
              <w:tab/>
              <w:t xml:space="preserve">If it is not provided by the UE, the network determines the parameter based on default information received in user subscription. Subscription to different DNN(s) </w:t>
            </w:r>
            <w:r w:rsidRPr="004348C3">
              <w:t xml:space="preserve">and S-NSSAI(s) </w:t>
            </w:r>
            <w:r w:rsidRPr="00B6630E">
              <w:t xml:space="preserve">may correspond to different default SSC modes and different default </w:t>
            </w:r>
            <w:r>
              <w:t>PDU Session</w:t>
            </w:r>
            <w:r w:rsidRPr="00B6630E">
              <w:t xml:space="preserve"> Types</w:t>
            </w:r>
          </w:p>
          <w:p w14:paraId="226CBDF9" w14:textId="77777777" w:rsidR="00D310A1" w:rsidRDefault="00D310A1" w:rsidP="00C84553">
            <w:pPr>
              <w:pStyle w:val="TAN"/>
            </w:pPr>
            <w:r w:rsidRPr="00B6630E">
              <w:t>NOTE</w:t>
            </w:r>
            <w:r>
              <w:t> </w:t>
            </w:r>
            <w:r w:rsidRPr="00B6630E">
              <w:t>2:</w:t>
            </w:r>
            <w:r w:rsidRPr="00B6630E">
              <w:tab/>
            </w:r>
            <w:r>
              <w:t>S-NSSAI</w:t>
            </w:r>
            <w:r w:rsidRPr="00B6630E">
              <w:t xml:space="preserve"> and DNN are used by AMF to select a SMF to handle a new session. Refer to </w:t>
            </w:r>
            <w:r>
              <w:t>clause 6.3.2</w:t>
            </w:r>
            <w:r w:rsidRPr="00B6630E">
              <w:t>.</w:t>
            </w:r>
          </w:p>
          <w:p w14:paraId="40C0AE6E" w14:textId="77777777" w:rsidR="00D310A1" w:rsidRPr="00B6630E" w:rsidRDefault="00D310A1" w:rsidP="00C84553">
            <w:pPr>
              <w:pStyle w:val="TAN"/>
            </w:pPr>
            <w:r>
              <w:t>NOTE 3:</w:t>
            </w:r>
            <w:r>
              <w:tab/>
              <w:t>User Plane Security Enforcement information is defined in clause 5.10.3.</w:t>
            </w:r>
          </w:p>
        </w:tc>
      </w:tr>
    </w:tbl>
    <w:p w14:paraId="3B9A0D57" w14:textId="77777777" w:rsidR="00D310A1" w:rsidRPr="00B6630E" w:rsidRDefault="00D310A1" w:rsidP="00D310A1">
      <w:pPr>
        <w:pStyle w:val="FP"/>
      </w:pPr>
    </w:p>
    <w:p w14:paraId="1FFE9853" w14:textId="77777777" w:rsidR="00D310A1" w:rsidRDefault="00D310A1" w:rsidP="00D310A1">
      <w:r>
        <w:t>Subscription Information may include a wildcard DNN per subscribed S-NSSAI: when a wildcard DNN is associated with a subscribed S-NSSAI, the subscription allows, for this S-NSSAI, the UE to establish a PDU Session using any DNN value.</w:t>
      </w:r>
    </w:p>
    <w:p w14:paraId="05267A34" w14:textId="77777777" w:rsidR="00D310A1" w:rsidRDefault="00D310A1" w:rsidP="00D310A1">
      <w:pPr>
        <w:pStyle w:val="NO"/>
      </w:pPr>
      <w:r>
        <w:t>NOTE 3:</w:t>
      </w:r>
      <w:r>
        <w:tab/>
        <w:t>The SMF is made aware whether the DNN of a PDU Session being established corresponds to an explicitly subscribed DNN or corresponds to usage of a wildcard subscription. Thus the SMF can reject a PDU Session establishment if the DNN of the PDU Session is not part of explicitly subscribed DNN(s) and local policies in the SMF require UE to have a subscription to this DNN.</w:t>
      </w:r>
    </w:p>
    <w:p w14:paraId="302ACC65" w14:textId="3B520654" w:rsidR="00D310A1" w:rsidRPr="00B6630E" w:rsidRDefault="00D310A1" w:rsidP="00D310A1">
      <w:r w:rsidRPr="00B6630E">
        <w:t xml:space="preserve">An UE may establish multiple </w:t>
      </w:r>
      <w:r>
        <w:t>PDU Session</w:t>
      </w:r>
      <w:r w:rsidRPr="00B6630E">
        <w:t>s, to the same data network or to different data networks, via</w:t>
      </w:r>
      <w:r w:rsidRPr="00B6630E">
        <w:rPr>
          <w:lang w:eastAsia="zh-CN"/>
        </w:rPr>
        <w:t xml:space="preserve"> </w:t>
      </w:r>
      <w:r w:rsidRPr="00B6630E">
        <w:t>3GPP and via and Non-3GPP access networks at the same time.</w:t>
      </w:r>
      <w:r>
        <w:t xml:space="preserve"> </w:t>
      </w:r>
      <w:ins w:id="5" w:author="Guanzhou Wang" w:date="2018-05-19T21:31:00Z">
        <w:r w:rsidR="00EB43CA">
          <w:t>A</w:t>
        </w:r>
      </w:ins>
      <w:ins w:id="6" w:author="Guanzhou Wang" w:date="2018-05-19T21:33:00Z">
        <w:r w:rsidR="00EB43CA">
          <w:t>n UE may have a</w:t>
        </w:r>
      </w:ins>
      <w:ins w:id="7" w:author="Guanzhou Wang" w:date="2018-05-19T21:31:00Z">
        <w:r w:rsidR="00EB43CA">
          <w:t xml:space="preserve"> PDU Session on the 3GPP access</w:t>
        </w:r>
      </w:ins>
      <w:ins w:id="8" w:author="Guanzhou Wang" w:date="2018-05-19T21:32:00Z">
        <w:r w:rsidR="00EB43CA">
          <w:t xml:space="preserve"> </w:t>
        </w:r>
      </w:ins>
      <w:ins w:id="9" w:author="Guanzhou Wang" w:date="2018-05-19T21:33:00Z">
        <w:r w:rsidR="00EB43CA">
          <w:t>that</w:t>
        </w:r>
      </w:ins>
      <w:ins w:id="10" w:author="Guanzhou Wang" w:date="2018-05-19T21:32:00Z">
        <w:r w:rsidR="00EB43CA">
          <w:t xml:space="preserve"> ha</w:t>
        </w:r>
      </w:ins>
      <w:ins w:id="11" w:author="Guanzhou Wang" w:date="2018-05-19T21:33:00Z">
        <w:r w:rsidR="00EB43CA">
          <w:t>s</w:t>
        </w:r>
      </w:ins>
      <w:ins w:id="12" w:author="Guanzhou Wang" w:date="2018-05-19T21:32:00Z">
        <w:r w:rsidR="00EB43CA">
          <w:t xml:space="preserve"> the same attributes (S-NSSAI, DNN, PDU Session Type and SSC mode, except PDU Session ID) as </w:t>
        </w:r>
      </w:ins>
      <w:ins w:id="13" w:author="Guanzhou Wang" w:date="2018-05-19T21:33:00Z">
        <w:r w:rsidR="00EB43CA">
          <w:t xml:space="preserve">a PDU Session on the Non-3GPP access. </w:t>
        </w:r>
      </w:ins>
      <w:ins w:id="14" w:author="Guanzhou Wang" w:date="2018-05-19T21:28:00Z">
        <w:r w:rsidR="00EB43CA">
          <w:t>An UE</w:t>
        </w:r>
      </w:ins>
      <w:ins w:id="15" w:author="InterDigital" w:date="2018-05-28T21:36:00Z">
        <w:r w:rsidR="00650380">
          <w:t xml:space="preserve"> should not </w:t>
        </w:r>
      </w:ins>
      <w:ins w:id="16" w:author="InterDigital" w:date="2018-05-28T21:37:00Z">
        <w:r w:rsidR="00650380">
          <w:t>initiate new PDU Session establishment if there is an existing PDU Session of the same attributes on the same Access Type. However, it</w:t>
        </w:r>
      </w:ins>
      <w:ins w:id="17" w:author="Guanzhou Wang" w:date="2018-05-19T21:28:00Z">
        <w:r w:rsidR="00EB43CA">
          <w:t xml:space="preserve"> may mainta</w:t>
        </w:r>
      </w:ins>
      <w:r w:rsidR="000279AA">
        <w:t>i</w:t>
      </w:r>
      <w:ins w:id="18" w:author="Guanzhou Wang" w:date="2018-05-19T21:28:00Z">
        <w:r w:rsidR="00EB43CA">
          <w:t>n multiple PDU sessions of the same attributes</w:t>
        </w:r>
      </w:ins>
      <w:ins w:id="19" w:author="Guanzhou Wang" w:date="2018-05-19T21:29:00Z">
        <w:r w:rsidR="00EB43CA">
          <w:t xml:space="preserve"> (S-NSSAI, DNN, PDU Session Type</w:t>
        </w:r>
      </w:ins>
      <w:ins w:id="20" w:author="Guanzhou Wang" w:date="2018-05-19T21:32:00Z">
        <w:r w:rsidR="00EB43CA">
          <w:t xml:space="preserve"> and </w:t>
        </w:r>
      </w:ins>
      <w:ins w:id="21" w:author="Guanzhou Wang" w:date="2018-05-19T21:29:00Z">
        <w:r w:rsidR="00EB43CA">
          <w:t xml:space="preserve">SSC mode, except PDU Session ID) on the same </w:t>
        </w:r>
      </w:ins>
      <w:ins w:id="22" w:author="Guanzhou Wang" w:date="2018-05-19T21:30:00Z">
        <w:r w:rsidR="00EB43CA">
          <w:t>Access Type</w:t>
        </w:r>
      </w:ins>
      <w:ins w:id="23" w:author="InterDigital" w:date="2018-05-28T21:37:00Z">
        <w:r w:rsidR="00650380">
          <w:t xml:space="preserve"> in some cases (e.g. </w:t>
        </w:r>
      </w:ins>
      <w:ins w:id="24" w:author="InterDigital" w:date="2018-05-28T21:38:00Z">
        <w:r w:rsidR="00650380">
          <w:t xml:space="preserve">for </w:t>
        </w:r>
      </w:ins>
      <w:bookmarkStart w:id="25" w:name="_GoBack"/>
      <w:bookmarkEnd w:id="25"/>
      <w:ins w:id="26" w:author="InterDigital" w:date="2018-05-28T21:37:00Z">
        <w:r w:rsidR="00650380">
          <w:t>SSC Mode 3 operation)</w:t>
        </w:r>
      </w:ins>
      <w:ins w:id="27" w:author="Guanzhou Wang" w:date="2018-05-19T21:30:00Z">
        <w:r w:rsidR="00EB43CA">
          <w:t>.</w:t>
        </w:r>
      </w:ins>
    </w:p>
    <w:p w14:paraId="74F01EAC" w14:textId="77777777" w:rsidR="00D310A1" w:rsidRPr="00B6630E" w:rsidRDefault="00D310A1" w:rsidP="00D310A1">
      <w:r w:rsidRPr="00B6630E">
        <w:t xml:space="preserve">An UE may establish multiple </w:t>
      </w:r>
      <w:r>
        <w:t>PDU Session</w:t>
      </w:r>
      <w:r w:rsidRPr="00B6630E">
        <w:t>s to the same Data Network and served by different UPF terminating N6.</w:t>
      </w:r>
    </w:p>
    <w:p w14:paraId="3AD5A079" w14:textId="77777777" w:rsidR="00D310A1" w:rsidRPr="00910E68" w:rsidRDefault="00D310A1" w:rsidP="00D310A1">
      <w:r w:rsidRPr="00910E68">
        <w:t>A UE with multiple established PDU Sessions may be served by different SMF.</w:t>
      </w:r>
    </w:p>
    <w:p w14:paraId="307A22B1" w14:textId="77777777" w:rsidR="00D310A1" w:rsidRPr="00910E68" w:rsidRDefault="00D310A1" w:rsidP="00D310A1">
      <w:r w:rsidRPr="00CB761C">
        <w:t xml:space="preserve">The SMF shall be registered and </w:t>
      </w:r>
      <w:r>
        <w:t>deregistered</w:t>
      </w:r>
      <w:r w:rsidRPr="00CB761C">
        <w:t xml:space="preserve"> on a per </w:t>
      </w:r>
      <w:r>
        <w:t>PDU Session</w:t>
      </w:r>
      <w:r w:rsidRPr="00CB761C">
        <w:t xml:space="preserve"> granularity in the UDM</w:t>
      </w:r>
      <w:r>
        <w:t>.</w:t>
      </w:r>
    </w:p>
    <w:p w14:paraId="5891A6E2" w14:textId="77777777" w:rsidR="00D310A1" w:rsidRPr="00B6630E" w:rsidRDefault="00D310A1" w:rsidP="00D310A1">
      <w:r w:rsidRPr="00B6630E">
        <w:t xml:space="preserve">The user plane paths of different </w:t>
      </w:r>
      <w:r>
        <w:t>PDU Session</w:t>
      </w:r>
      <w:r w:rsidRPr="00B6630E">
        <w:t>s (to the same or to different DNN) belonging to the same UE may be completely disjoint between the AN and the UPF interfacing with the DN.</w:t>
      </w:r>
    </w:p>
    <w:p w14:paraId="66BC09FC" w14:textId="77777777" w:rsidR="00D310A1" w:rsidRDefault="00D310A1" w:rsidP="00D310A1">
      <w:pPr>
        <w:pStyle w:val="NO"/>
      </w:pPr>
      <w:r w:rsidRPr="00B6630E">
        <w:lastRenderedPageBreak/>
        <w:t>NOTE </w:t>
      </w:r>
      <w:r>
        <w:t>4</w:t>
      </w:r>
      <w:r w:rsidRPr="00B6630E">
        <w:t>:</w:t>
      </w:r>
      <w:r w:rsidRPr="00B6630E">
        <w:tab/>
      </w:r>
      <w:bookmarkStart w:id="28" w:name="historyclause"/>
      <w:r w:rsidRPr="00B6630E">
        <w:t xml:space="preserve">User Plane resources for </w:t>
      </w:r>
      <w:bookmarkEnd w:id="28"/>
      <w:r>
        <w:t>PDU Session</w:t>
      </w:r>
      <w:r w:rsidRPr="00B6630E">
        <w:t xml:space="preserve">s of a UE, except for regulatory prioritized service like Emergency Services and MPS, can be deactivated by the </w:t>
      </w:r>
      <w:r w:rsidRPr="00683CBB">
        <w:rPr>
          <w:rFonts w:hint="eastAsia"/>
          <w:lang w:eastAsia="zh-CN"/>
        </w:rPr>
        <w:t>SMF</w:t>
      </w:r>
      <w:r>
        <w:t xml:space="preserve"> </w:t>
      </w:r>
      <w:r w:rsidRPr="00683CBB">
        <w:rPr>
          <w:rFonts w:hint="eastAsia"/>
          <w:lang w:eastAsia="zh-CN"/>
        </w:rPr>
        <w:t>if</w:t>
      </w:r>
      <w:r w:rsidRPr="00B6630E">
        <w:t xml:space="preserve"> </w:t>
      </w:r>
      <w:r w:rsidRPr="00683CBB">
        <w:rPr>
          <w:rFonts w:hint="eastAsia"/>
          <w:lang w:eastAsia="zh-CN"/>
        </w:rPr>
        <w:t>the</w:t>
      </w:r>
      <w:r w:rsidRPr="00B6630E">
        <w:t xml:space="preserve"> UE </w:t>
      </w:r>
      <w:r w:rsidRPr="00683CBB">
        <w:rPr>
          <w:rFonts w:hint="eastAsia"/>
          <w:lang w:eastAsia="zh-CN"/>
        </w:rPr>
        <w:t>is only reachable</w:t>
      </w:r>
      <w:r>
        <w:t xml:space="preserve"> for regulatory prioritized service</w:t>
      </w:r>
      <w:r w:rsidRPr="00683CBB">
        <w:rPr>
          <w:rFonts w:hint="eastAsia"/>
          <w:lang w:eastAsia="zh-CN"/>
        </w:rPr>
        <w:t>s</w:t>
      </w:r>
      <w:r w:rsidRPr="00B6630E">
        <w:t>.</w:t>
      </w:r>
    </w:p>
    <w:p w14:paraId="56D7F93D" w14:textId="77777777" w:rsidR="00D310A1" w:rsidRPr="00B6630E" w:rsidRDefault="00D310A1" w:rsidP="00D310A1">
      <w:pPr>
        <w:pStyle w:val="NO"/>
      </w:pPr>
      <w:r w:rsidRPr="003C6F41">
        <w:t>NOTE</w:t>
      </w:r>
      <w:r>
        <w:t> 5</w:t>
      </w:r>
      <w:r w:rsidRPr="003C6F41">
        <w:t>:</w:t>
      </w:r>
      <w:r>
        <w:tab/>
      </w:r>
      <w:r w:rsidRPr="001D1361">
        <w:t>The handling if the UE goes out of the SMF service area is not specified in this</w:t>
      </w:r>
      <w:r>
        <w:t xml:space="preserve"> Release of the specification.</w:t>
      </w:r>
    </w:p>
    <w:p w14:paraId="340C2514" w14:textId="242B66D9" w:rsidR="00CF5548" w:rsidRDefault="00CF5548" w:rsidP="00CF5548">
      <w:pPr>
        <w:pStyle w:val="NO"/>
        <w:rPr>
          <w:lang w:eastAsia="zh-CN"/>
        </w:rPr>
      </w:pPr>
    </w:p>
    <w:p w14:paraId="50F74D1A" w14:textId="77777777" w:rsidR="00CF5548" w:rsidRDefault="00CF5548">
      <w:pPr>
        <w:rPr>
          <w:noProof/>
        </w:rPr>
      </w:pPr>
    </w:p>
    <w:p w14:paraId="3A55BA4F" w14:textId="77777777" w:rsidR="00B72E15" w:rsidRDefault="00B72E15">
      <w:pPr>
        <w:rPr>
          <w:noProof/>
        </w:rPr>
      </w:pPr>
    </w:p>
    <w:p w14:paraId="05D936B4" w14:textId="77777777"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4CF87" w14:textId="77777777" w:rsidR="00CD0803" w:rsidRDefault="00CD0803">
      <w:r>
        <w:separator/>
      </w:r>
    </w:p>
  </w:endnote>
  <w:endnote w:type="continuationSeparator" w:id="0">
    <w:p w14:paraId="43F52D11" w14:textId="77777777" w:rsidR="00CD0803" w:rsidRDefault="00CD0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0"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B1F3A" w14:textId="77777777" w:rsidR="00CD0803" w:rsidRDefault="00CD0803">
      <w:r>
        <w:separator/>
      </w:r>
    </w:p>
  </w:footnote>
  <w:footnote w:type="continuationSeparator" w:id="0">
    <w:p w14:paraId="23B6AE7B" w14:textId="77777777" w:rsidR="00CD0803" w:rsidRDefault="00CD0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7A61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75CC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4867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anzhou Wang">
    <w15:presenceInfo w15:providerId="None" w15:userId="Guanzhou Wang"/>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3722"/>
    <w:rsid w:val="00022E4A"/>
    <w:rsid w:val="000279AA"/>
    <w:rsid w:val="000A6394"/>
    <w:rsid w:val="000B47E3"/>
    <w:rsid w:val="000B7FED"/>
    <w:rsid w:val="000C038A"/>
    <w:rsid w:val="000C6598"/>
    <w:rsid w:val="000D399A"/>
    <w:rsid w:val="000E3F01"/>
    <w:rsid w:val="0011190C"/>
    <w:rsid w:val="00145D43"/>
    <w:rsid w:val="001850D1"/>
    <w:rsid w:val="00192C46"/>
    <w:rsid w:val="00195A0D"/>
    <w:rsid w:val="001A08B3"/>
    <w:rsid w:val="001A7B60"/>
    <w:rsid w:val="001B52F0"/>
    <w:rsid w:val="001B7A65"/>
    <w:rsid w:val="001D574A"/>
    <w:rsid w:val="001E41F3"/>
    <w:rsid w:val="0026004D"/>
    <w:rsid w:val="002640DD"/>
    <w:rsid w:val="00275D12"/>
    <w:rsid w:val="00284FEB"/>
    <w:rsid w:val="002860C4"/>
    <w:rsid w:val="002B5741"/>
    <w:rsid w:val="002D74FB"/>
    <w:rsid w:val="00305409"/>
    <w:rsid w:val="003609EF"/>
    <w:rsid w:val="0036231A"/>
    <w:rsid w:val="0036249C"/>
    <w:rsid w:val="003A77B6"/>
    <w:rsid w:val="003E1A36"/>
    <w:rsid w:val="00410371"/>
    <w:rsid w:val="00420C77"/>
    <w:rsid w:val="004242F1"/>
    <w:rsid w:val="00493022"/>
    <w:rsid w:val="004B75B7"/>
    <w:rsid w:val="0051580D"/>
    <w:rsid w:val="00547111"/>
    <w:rsid w:val="005472A3"/>
    <w:rsid w:val="00592D74"/>
    <w:rsid w:val="005B5A10"/>
    <w:rsid w:val="005E2C44"/>
    <w:rsid w:val="00621188"/>
    <w:rsid w:val="006257ED"/>
    <w:rsid w:val="00650380"/>
    <w:rsid w:val="006524A4"/>
    <w:rsid w:val="00662FC9"/>
    <w:rsid w:val="006952D2"/>
    <w:rsid w:val="00695808"/>
    <w:rsid w:val="006B2862"/>
    <w:rsid w:val="006B46FB"/>
    <w:rsid w:val="006E21FB"/>
    <w:rsid w:val="006E2999"/>
    <w:rsid w:val="00717E57"/>
    <w:rsid w:val="007213E7"/>
    <w:rsid w:val="00792342"/>
    <w:rsid w:val="007977A8"/>
    <w:rsid w:val="007A4D22"/>
    <w:rsid w:val="007B512A"/>
    <w:rsid w:val="007C2097"/>
    <w:rsid w:val="007D6A07"/>
    <w:rsid w:val="007F7259"/>
    <w:rsid w:val="00807A92"/>
    <w:rsid w:val="008279FA"/>
    <w:rsid w:val="008626E7"/>
    <w:rsid w:val="00865806"/>
    <w:rsid w:val="00870EE7"/>
    <w:rsid w:val="008809FB"/>
    <w:rsid w:val="008A45A6"/>
    <w:rsid w:val="008F686C"/>
    <w:rsid w:val="009148DE"/>
    <w:rsid w:val="00927D57"/>
    <w:rsid w:val="0093677C"/>
    <w:rsid w:val="0094570D"/>
    <w:rsid w:val="009777D9"/>
    <w:rsid w:val="00991B88"/>
    <w:rsid w:val="009A5753"/>
    <w:rsid w:val="009A579D"/>
    <w:rsid w:val="009D302E"/>
    <w:rsid w:val="009E044B"/>
    <w:rsid w:val="009E3297"/>
    <w:rsid w:val="009F11BE"/>
    <w:rsid w:val="009F734F"/>
    <w:rsid w:val="00A246B6"/>
    <w:rsid w:val="00A34B5F"/>
    <w:rsid w:val="00A47E70"/>
    <w:rsid w:val="00A50CF0"/>
    <w:rsid w:val="00A7671C"/>
    <w:rsid w:val="00A80CE7"/>
    <w:rsid w:val="00A911C5"/>
    <w:rsid w:val="00AA2CBC"/>
    <w:rsid w:val="00AC3F5F"/>
    <w:rsid w:val="00AC5820"/>
    <w:rsid w:val="00AD1CD8"/>
    <w:rsid w:val="00B258BB"/>
    <w:rsid w:val="00B368C0"/>
    <w:rsid w:val="00B67B97"/>
    <w:rsid w:val="00B72E15"/>
    <w:rsid w:val="00B968C8"/>
    <w:rsid w:val="00BA1A98"/>
    <w:rsid w:val="00BA3EC5"/>
    <w:rsid w:val="00BA51D9"/>
    <w:rsid w:val="00BB5DFC"/>
    <w:rsid w:val="00BD279D"/>
    <w:rsid w:val="00BD6BB8"/>
    <w:rsid w:val="00C35BC7"/>
    <w:rsid w:val="00C665EB"/>
    <w:rsid w:val="00C66BA2"/>
    <w:rsid w:val="00C95985"/>
    <w:rsid w:val="00CC37D6"/>
    <w:rsid w:val="00CC5026"/>
    <w:rsid w:val="00CD0803"/>
    <w:rsid w:val="00CF5548"/>
    <w:rsid w:val="00D03F9A"/>
    <w:rsid w:val="00D06D51"/>
    <w:rsid w:val="00D24991"/>
    <w:rsid w:val="00D310A1"/>
    <w:rsid w:val="00D50255"/>
    <w:rsid w:val="00D60FC9"/>
    <w:rsid w:val="00DB0989"/>
    <w:rsid w:val="00DE34CF"/>
    <w:rsid w:val="00DF5C91"/>
    <w:rsid w:val="00E13F3D"/>
    <w:rsid w:val="00E519B7"/>
    <w:rsid w:val="00E6781D"/>
    <w:rsid w:val="00EB43CA"/>
    <w:rsid w:val="00EE7D7C"/>
    <w:rsid w:val="00EF68C8"/>
    <w:rsid w:val="00F25D98"/>
    <w:rsid w:val="00F300FB"/>
    <w:rsid w:val="00FB6386"/>
    <w:rsid w:val="00FC3195"/>
    <w:rsid w:val="00FF08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F7962"/>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 w:type="character" w:customStyle="1" w:styleId="NOZchn">
    <w:name w:val="NO Zchn"/>
    <w:rsid w:val="00D310A1"/>
    <w:rPr>
      <w:lang w:eastAsia="en-US"/>
    </w:rPr>
  </w:style>
  <w:style w:type="character" w:customStyle="1" w:styleId="TALChar">
    <w:name w:val="TAL Char"/>
    <w:link w:val="TAL"/>
    <w:rsid w:val="00D310A1"/>
    <w:rPr>
      <w:rFonts w:ascii="Arial" w:hAnsi="Arial"/>
      <w:sz w:val="18"/>
      <w:lang w:val="en-GB" w:eastAsia="en-US"/>
    </w:rPr>
  </w:style>
  <w:style w:type="character" w:customStyle="1" w:styleId="TAHCar">
    <w:name w:val="TAH Car"/>
    <w:link w:val="TAH"/>
    <w:rsid w:val="00D310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4</Pages>
  <Words>1479</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cp:lastModifiedBy>
  <cp:revision>5</cp:revision>
  <cp:lastPrinted>1900-01-01T05:00:00Z</cp:lastPrinted>
  <dcterms:created xsi:type="dcterms:W3CDTF">2018-05-29T01:33:00Z</dcterms:created>
  <dcterms:modified xsi:type="dcterms:W3CDTF">2018-05-29T01:38:00Z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